
<file path=[Content_Types].xml><?xml version="1.0" encoding="utf-8"?>
<Types xmlns="http://schemas.openxmlformats.org/package/2006/content-types">
  <Default Extension="jpeg" ContentType="image/jpeg"/>
  <Default Extension="JPG" ContentType="image/.jp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C5EB6B1">
      <w:pPr>
        <w:pStyle w:val="2"/>
        <w:adjustRightInd w:val="0"/>
        <w:snapToGrid w:val="0"/>
        <w:spacing w:before="156" w:beforeLines="50" w:after="156" w:afterLines="50" w:line="240" w:lineRule="auto"/>
        <w:jc w:val="center"/>
        <w:rPr>
          <w:rFonts w:ascii="Arial" w:hAnsi="Arial" w:eastAsia="SimSun"/>
          <w:sz w:val="24"/>
        </w:rPr>
      </w:pPr>
      <w:bookmarkStart w:id="0" w:name="_Toc117946345"/>
      <w:bookmarkStart w:id="1" w:name="_Hlk512429813"/>
      <w:bookmarkStart w:id="2" w:name="_Hlk497814311"/>
      <w:r>
        <w:rPr>
          <w:rFonts w:ascii="Arial" w:hAnsi="Arial" w:eastAsia="SimSun"/>
          <w:sz w:val="24"/>
        </w:rPr>
        <w:t>招标公告</w:t>
      </w:r>
      <w:r>
        <w:rPr>
          <w:rFonts w:ascii="Arial" w:hAnsi="Arial" w:eastAsia="SimSun"/>
          <w:sz w:val="24"/>
        </w:rPr>
        <w:br w:type="textWrapping"/>
      </w:r>
      <w:bookmarkStart w:id="13" w:name="_GoBack"/>
      <w:bookmarkEnd w:id="13"/>
      <w:r>
        <w:rPr>
          <w:rFonts w:ascii="Arial" w:hAnsi="Arial" w:eastAsia="SimSun"/>
          <w:sz w:val="24"/>
        </w:rPr>
        <w:t>Tender Announcement</w:t>
      </w:r>
      <w:bookmarkEnd w:id="0"/>
    </w:p>
    <w:p w14:paraId="38937CA4">
      <w:pPr>
        <w:adjustRightInd w:val="0"/>
        <w:snapToGrid w:val="0"/>
        <w:spacing w:before="156" w:beforeLines="50" w:after="156" w:afterLines="50"/>
        <w:rPr>
          <w:rFonts w:ascii="Arial" w:hAnsi="Arial"/>
          <w:lang w:val="en-GB"/>
        </w:rPr>
      </w:pPr>
    </w:p>
    <w:bookmarkEnd w:id="1"/>
    <w:bookmarkEnd w:id="2"/>
    <w:p w14:paraId="3BB345CE">
      <w:pPr>
        <w:adjustRightInd w:val="0"/>
        <w:snapToGrid w:val="0"/>
        <w:spacing w:line="500" w:lineRule="exact"/>
        <w:rPr>
          <w:rFonts w:ascii="Arial" w:hAnsi="Arial" w:cs="Arial"/>
          <w:b/>
        </w:rPr>
      </w:pPr>
      <w:r>
        <w:rPr>
          <w:rFonts w:ascii="Arial" w:hAnsi="Arial" w:cs="Arial"/>
          <w:b/>
        </w:rPr>
        <w:t>1. 招标说明</w:t>
      </w:r>
      <w:r>
        <w:rPr>
          <w:rFonts w:ascii="Arial" w:hAnsi="Arial" w:cs="Arial"/>
          <w:b/>
        </w:rPr>
        <w:br w:type="textWrapping"/>
      </w:r>
      <w:r>
        <w:rPr>
          <w:rFonts w:ascii="Arial" w:hAnsi="Arial" w:cs="Arial"/>
          <w:b/>
        </w:rPr>
        <w:t>1. About the Tender</w:t>
      </w:r>
    </w:p>
    <w:p w14:paraId="0473CED9">
      <w:pPr>
        <w:widowControl/>
        <w:adjustRightInd w:val="0"/>
        <w:snapToGrid w:val="0"/>
        <w:spacing w:line="500" w:lineRule="exact"/>
        <w:rPr>
          <w:rFonts w:ascii="Arial" w:hAnsi="Arial" w:cs="Arial"/>
        </w:rPr>
      </w:pPr>
      <w:bookmarkStart w:id="3" w:name="_Hlk497814783"/>
      <w:r>
        <w:rPr>
          <w:rFonts w:ascii="Arial" w:hAnsi="Arial" w:cs="Arial"/>
          <w:b/>
          <w:bCs/>
        </w:rPr>
        <w:t>1.1</w:t>
      </w:r>
      <w:r>
        <w:rPr>
          <w:rFonts w:ascii="Arial" w:hAnsi="Arial" w:cs="Arial"/>
        </w:rPr>
        <w:t>招标说明</w:t>
      </w:r>
    </w:p>
    <w:p w14:paraId="7A9315E5">
      <w:pPr>
        <w:widowControl/>
        <w:adjustRightInd w:val="0"/>
        <w:snapToGrid w:val="0"/>
        <w:spacing w:line="500" w:lineRule="exact"/>
        <w:rPr>
          <w:u w:val="single"/>
        </w:rPr>
      </w:pPr>
      <w:r>
        <w:rPr>
          <w:rFonts w:hint="eastAsia" w:ascii="Arial" w:hAnsi="Arial" w:cs="Arial"/>
        </w:rPr>
        <w:t>本招标项目</w:t>
      </w:r>
      <w:r>
        <w:rPr>
          <w:u w:val="single"/>
        </w:rPr>
        <w:t>新穆萨卡希尾矿库坝体二期加高工程</w:t>
      </w:r>
      <w:r>
        <w:rPr>
          <w:rFonts w:hint="eastAsia" w:ascii="Arial" w:hAnsi="Arial" w:cs="Arial"/>
        </w:rPr>
        <w:t>（招标编号：</w:t>
      </w:r>
      <w:r>
        <w:rPr>
          <w:rFonts w:ascii="Arial" w:hAnsi="Arial" w:eastAsia="SimSun" w:cs="Arial"/>
          <w:szCs w:val="21"/>
        </w:rPr>
        <w:t>NFCA-ZCCZ-202</w:t>
      </w:r>
      <w:r>
        <w:rPr>
          <w:rFonts w:hint="eastAsia" w:ascii="Arial" w:hAnsi="Arial" w:eastAsia="SimSun" w:cs="Arial"/>
          <w:szCs w:val="21"/>
        </w:rPr>
        <w:t>60701</w:t>
      </w:r>
      <w:r>
        <w:rPr>
          <w:rFonts w:hint="eastAsia" w:ascii="Arial" w:hAnsi="Arial" w:cs="Arial"/>
        </w:rPr>
        <w:t>）招标人为中色非洲矿业有限公司，招标项目资金来自自筹资金，出资比例为100%。该项目已具备招标条件，现进行公开招标。</w:t>
      </w:r>
    </w:p>
    <w:bookmarkEnd w:id="3"/>
    <w:p w14:paraId="280858F2">
      <w:pPr>
        <w:widowControl/>
        <w:adjustRightInd w:val="0"/>
        <w:snapToGrid w:val="0"/>
        <w:spacing w:line="500" w:lineRule="exact"/>
        <w:rPr>
          <w:rFonts w:ascii="Arial" w:hAnsi="Arial" w:cs="Arial"/>
        </w:rPr>
      </w:pPr>
      <w:r>
        <w:rPr>
          <w:rFonts w:hint="eastAsia" w:ascii="Arial" w:hAnsi="Arial" w:cs="Arial"/>
        </w:rPr>
        <w:t>Tender project description:</w:t>
      </w:r>
      <w:r>
        <w:t xml:space="preserve"> </w:t>
      </w:r>
      <w:r>
        <w:rPr>
          <w:rFonts w:ascii="Arial" w:hAnsi="Arial" w:cs="Arial"/>
        </w:rPr>
        <w:t>Phase II Heightening Works of Dam Body for New Musakashi Tailings Storage Facility</w:t>
      </w:r>
      <w:r>
        <w:rPr>
          <w:rFonts w:hint="eastAsia" w:ascii="Arial" w:hAnsi="Arial" w:cs="Arial"/>
        </w:rPr>
        <w:t xml:space="preserve"> (Tender documents No.:</w:t>
      </w:r>
      <w:r>
        <w:t xml:space="preserve"> </w:t>
      </w:r>
      <w:r>
        <w:rPr>
          <w:rFonts w:ascii="Arial" w:hAnsi="Arial" w:eastAsia="SimSun" w:cs="Arial"/>
          <w:szCs w:val="21"/>
        </w:rPr>
        <w:t>NFCA-ZCCZ-20260</w:t>
      </w:r>
      <w:r>
        <w:rPr>
          <w:rFonts w:hint="eastAsia" w:ascii="Arial" w:hAnsi="Arial" w:eastAsia="SimSun" w:cs="Arial"/>
          <w:szCs w:val="21"/>
        </w:rPr>
        <w:t>7</w:t>
      </w:r>
      <w:r>
        <w:rPr>
          <w:rFonts w:ascii="Arial" w:hAnsi="Arial" w:eastAsia="SimSun" w:cs="Arial"/>
          <w:szCs w:val="21"/>
        </w:rPr>
        <w:t>01</w:t>
      </w:r>
      <w:r>
        <w:rPr>
          <w:rFonts w:hint="eastAsia" w:ascii="Arial" w:hAnsi="Arial" w:cs="Arial"/>
        </w:rPr>
        <w:t xml:space="preserve">). Tenderee: NFC Africa Mining PLC. The funds of this tender project come from self-raised funds, and the proportion of capital contribution is 100%. </w:t>
      </w:r>
      <w:r>
        <w:rPr>
          <w:rFonts w:ascii="Arial" w:hAnsi="Arial" w:cs="Arial"/>
        </w:rPr>
        <w:t>The project has met all tendering requirements and is hereby open for public tender</w:t>
      </w:r>
      <w:r>
        <w:rPr>
          <w:rFonts w:hint="eastAsia" w:ascii="Arial" w:hAnsi="Arial" w:cs="Arial"/>
        </w:rPr>
        <w:t>.</w:t>
      </w:r>
    </w:p>
    <w:p w14:paraId="4F159F46">
      <w:pPr>
        <w:adjustRightInd w:val="0"/>
        <w:snapToGrid w:val="0"/>
        <w:spacing w:line="500" w:lineRule="exact"/>
        <w:rPr>
          <w:rFonts w:ascii="Arial" w:hAnsi="Arial" w:cs="Arial"/>
        </w:rPr>
      </w:pPr>
      <w:r>
        <w:rPr>
          <w:rFonts w:ascii="Arial" w:hAnsi="Arial" w:cs="Arial"/>
          <w:b/>
          <w:bCs/>
        </w:rPr>
        <w:t xml:space="preserve">1.2 </w:t>
      </w:r>
      <w:r>
        <w:rPr>
          <w:rFonts w:ascii="Arial" w:hAnsi="Arial" w:cs="Arial"/>
        </w:rPr>
        <w:t>组织方式</w:t>
      </w:r>
    </w:p>
    <w:p w14:paraId="7BFA3CF7">
      <w:pPr>
        <w:adjustRightInd w:val="0"/>
        <w:snapToGrid w:val="0"/>
        <w:spacing w:line="500" w:lineRule="exact"/>
        <w:rPr>
          <w:rFonts w:ascii="Arial" w:hAnsi="Arial" w:cs="Arial"/>
        </w:rPr>
      </w:pPr>
      <w:r>
        <w:rPr>
          <w:rFonts w:ascii="Arial" w:hAnsi="Arial" w:cs="Arial"/>
        </w:rPr>
        <w:t>Organization of the Tender</w:t>
      </w:r>
    </w:p>
    <w:p w14:paraId="20D7EA7E">
      <w:pPr>
        <w:adjustRightInd w:val="0"/>
        <w:snapToGrid w:val="0"/>
        <w:spacing w:line="500" w:lineRule="exact"/>
        <w:rPr>
          <w:rFonts w:ascii="Arial" w:hAnsi="Arial" w:cs="Arial"/>
        </w:rPr>
      </w:pPr>
      <w:r>
        <w:rPr>
          <w:rFonts w:ascii="Arial" w:hAnsi="Arial" w:cs="Arial"/>
        </w:rPr>
        <w:t>1.2.1招标人委托</w:t>
      </w:r>
      <w:r>
        <w:rPr>
          <w:rFonts w:hint="eastAsia" w:ascii="Arial" w:hAnsi="Arial" w:cs="Arial"/>
          <w:u w:val="single"/>
        </w:rPr>
        <w:t>赞比亚中国经济贸易合作区发展有限公司作为招标代理人</w:t>
      </w:r>
      <w:r>
        <w:rPr>
          <w:rFonts w:ascii="Arial" w:hAnsi="Arial" w:cs="Arial"/>
        </w:rPr>
        <w:t>负责招标公告的发布、招标文件的发</w:t>
      </w:r>
      <w:r>
        <w:rPr>
          <w:rFonts w:hint="eastAsia" w:ascii="Arial" w:hAnsi="Arial" w:cs="Arial"/>
        </w:rPr>
        <w:t>放</w:t>
      </w:r>
      <w:r>
        <w:rPr>
          <w:rFonts w:ascii="Arial" w:hAnsi="Arial" w:cs="Arial"/>
        </w:rPr>
        <w:t>、答疑澄清、开标、唱标等事宜。</w:t>
      </w:r>
    </w:p>
    <w:p w14:paraId="6AC69D7A">
      <w:pPr>
        <w:adjustRightInd w:val="0"/>
        <w:snapToGrid w:val="0"/>
        <w:spacing w:line="500" w:lineRule="exact"/>
        <w:rPr>
          <w:rFonts w:ascii="Arial" w:hAnsi="Arial" w:cs="Arial"/>
        </w:rPr>
      </w:pPr>
      <w:r>
        <w:rPr>
          <w:rFonts w:ascii="Arial" w:hAnsi="Arial" w:cs="Arial"/>
        </w:rPr>
        <w:t xml:space="preserve">The Tenderee entrusts Zambia-China Economic &amp; Trade Cooperation Zone Development Limited to be responsible for the issuance of tender notices, the </w:t>
      </w:r>
      <w:r>
        <w:rPr>
          <w:rFonts w:hint="eastAsia" w:ascii="Arial" w:hAnsi="Arial" w:cs="Arial"/>
        </w:rPr>
        <w:t>sending</w:t>
      </w:r>
      <w:r>
        <w:rPr>
          <w:rFonts w:ascii="Arial" w:hAnsi="Arial" w:cs="Arial"/>
        </w:rPr>
        <w:t xml:space="preserve"> of tender documents, clarification of questions and answers, tender opening, and tender announcement.</w:t>
      </w:r>
    </w:p>
    <w:p w14:paraId="449D9EDC">
      <w:pPr>
        <w:autoSpaceDE w:val="0"/>
        <w:autoSpaceDN w:val="0"/>
        <w:adjustRightInd w:val="0"/>
        <w:snapToGrid w:val="0"/>
        <w:spacing w:line="500" w:lineRule="exact"/>
        <w:rPr>
          <w:rFonts w:ascii="Arial" w:hAnsi="Arial" w:cs="Arial"/>
          <w:szCs w:val="22"/>
        </w:rPr>
      </w:pPr>
      <w:r>
        <w:rPr>
          <w:rFonts w:ascii="Arial" w:hAnsi="Arial" w:cs="Arial"/>
          <w:szCs w:val="22"/>
        </w:rPr>
        <w:t>1.2.2 招标</w:t>
      </w:r>
      <w:r>
        <w:rPr>
          <w:rFonts w:hint="eastAsia" w:ascii="Arial" w:hAnsi="Arial" w:cs="Arial"/>
          <w:szCs w:val="22"/>
        </w:rPr>
        <w:t>代理</w:t>
      </w:r>
      <w:r>
        <w:rPr>
          <w:rFonts w:ascii="Arial" w:hAnsi="Arial" w:cs="Arial"/>
          <w:szCs w:val="22"/>
        </w:rPr>
        <w:t>人组织</w:t>
      </w:r>
      <w:r>
        <w:rPr>
          <w:rFonts w:hint="eastAsia" w:ascii="Arial" w:hAnsi="Arial" w:cs="Arial"/>
          <w:szCs w:val="22"/>
        </w:rPr>
        <w:t>现场</w:t>
      </w:r>
      <w:r>
        <w:rPr>
          <w:rFonts w:ascii="Arial" w:hAnsi="Arial" w:cs="Arial"/>
          <w:szCs w:val="22"/>
        </w:rPr>
        <w:t>开标，投标人</w:t>
      </w:r>
      <w:r>
        <w:rPr>
          <w:rFonts w:hint="eastAsia" w:ascii="Arial" w:hAnsi="Arial" w:cs="Arial"/>
          <w:szCs w:val="22"/>
        </w:rPr>
        <w:t>需提前到达开标现场参与开标</w:t>
      </w:r>
      <w:r>
        <w:rPr>
          <w:rFonts w:ascii="Arial" w:hAnsi="Arial" w:cs="Arial"/>
          <w:szCs w:val="22"/>
        </w:rPr>
        <w:t>。</w:t>
      </w:r>
    </w:p>
    <w:p w14:paraId="5A3F2095">
      <w:pPr>
        <w:autoSpaceDE w:val="0"/>
        <w:autoSpaceDN w:val="0"/>
        <w:adjustRightInd w:val="0"/>
        <w:snapToGrid w:val="0"/>
        <w:spacing w:line="500" w:lineRule="exact"/>
        <w:rPr>
          <w:rFonts w:ascii="Arial" w:hAnsi="Arial" w:cs="Arial"/>
          <w:szCs w:val="22"/>
        </w:rPr>
      </w:pPr>
      <w:r>
        <w:rPr>
          <w:rFonts w:ascii="Arial" w:hAnsi="Arial" w:cs="Arial"/>
        </w:rPr>
        <w:t>Tenderee agent</w:t>
      </w:r>
      <w:r>
        <w:rPr>
          <w:rFonts w:ascii="Arial" w:hAnsi="Arial" w:cs="Arial"/>
          <w:szCs w:val="22"/>
        </w:rPr>
        <w:t>s organize on-site bid opening, bidders need to arrive early to open bids at the site.</w:t>
      </w:r>
    </w:p>
    <w:p w14:paraId="36C8DC9F">
      <w:pPr>
        <w:tabs>
          <w:tab w:val="left" w:pos="0"/>
        </w:tabs>
        <w:adjustRightInd w:val="0"/>
        <w:snapToGrid w:val="0"/>
        <w:spacing w:line="500" w:lineRule="exact"/>
        <w:rPr>
          <w:rFonts w:ascii="Arial" w:hAnsi="Arial" w:cs="Arial"/>
          <w:b/>
          <w:szCs w:val="22"/>
        </w:rPr>
      </w:pPr>
      <w:r>
        <w:rPr>
          <w:rFonts w:ascii="Arial" w:hAnsi="Arial" w:cs="Arial"/>
          <w:b/>
          <w:szCs w:val="22"/>
        </w:rPr>
        <w:t>1.3投标文件要求</w:t>
      </w:r>
    </w:p>
    <w:p w14:paraId="287B10F8">
      <w:pPr>
        <w:tabs>
          <w:tab w:val="left" w:pos="0"/>
        </w:tabs>
        <w:adjustRightInd w:val="0"/>
        <w:snapToGrid w:val="0"/>
        <w:spacing w:line="500" w:lineRule="exact"/>
        <w:rPr>
          <w:rFonts w:ascii="Arial" w:hAnsi="Arial" w:cs="Arial"/>
          <w:b/>
          <w:szCs w:val="22"/>
        </w:rPr>
      </w:pPr>
      <w:r>
        <w:rPr>
          <w:rFonts w:hint="eastAsia" w:ascii="Arial" w:hAnsi="Arial" w:cs="Arial"/>
          <w:b/>
          <w:szCs w:val="22"/>
        </w:rPr>
        <w:t>T</w:t>
      </w:r>
      <w:r>
        <w:rPr>
          <w:rFonts w:ascii="Arial" w:hAnsi="Arial" w:cs="Arial"/>
          <w:b/>
          <w:szCs w:val="22"/>
        </w:rPr>
        <w:t>ender Documents Requirements</w:t>
      </w:r>
    </w:p>
    <w:p w14:paraId="4ADDE736">
      <w:pPr>
        <w:numPr>
          <w:ilvl w:val="255"/>
          <w:numId w:val="0"/>
        </w:numPr>
        <w:adjustRightInd w:val="0"/>
        <w:snapToGrid w:val="0"/>
        <w:spacing w:line="500" w:lineRule="exact"/>
        <w:rPr>
          <w:rFonts w:ascii="Arial" w:hAnsi="Arial"/>
          <w:szCs w:val="22"/>
        </w:rPr>
      </w:pPr>
      <w:r>
        <w:rPr>
          <w:rFonts w:hint="eastAsia" w:ascii="Arial" w:hAnsi="Arial"/>
          <w:szCs w:val="22"/>
        </w:rPr>
        <w:t>1.3.1本次招标为1个标段。</w:t>
      </w:r>
      <w:r>
        <w:rPr>
          <w:rFonts w:ascii="Arial" w:hAnsi="Arial"/>
          <w:szCs w:val="22"/>
        </w:rPr>
        <w:br w:type="textWrapping"/>
      </w:r>
      <w:r>
        <w:rPr>
          <w:rFonts w:ascii="Arial" w:hAnsi="Arial"/>
          <w:szCs w:val="22"/>
        </w:rPr>
        <w:t xml:space="preserve">1.3.1 </w:t>
      </w:r>
      <w:r>
        <w:rPr>
          <w:rFonts w:ascii="Times New Roman" w:hAnsi="Times New Roman" w:cs="Times New Roman"/>
          <w:bCs/>
          <w:snapToGrid w:val="0"/>
          <w:kern w:val="0"/>
          <w:sz w:val="24"/>
        </w:rPr>
        <w:t xml:space="preserve">This bidding only has one lot. </w:t>
      </w:r>
    </w:p>
    <w:p w14:paraId="02B5BC27">
      <w:pPr>
        <w:numPr>
          <w:ilvl w:val="255"/>
          <w:numId w:val="0"/>
        </w:numPr>
        <w:adjustRightInd w:val="0"/>
        <w:snapToGrid w:val="0"/>
        <w:spacing w:line="500" w:lineRule="exact"/>
        <w:rPr>
          <w:rFonts w:ascii="Arial" w:hAnsi="Arial" w:cs="Arial"/>
          <w:szCs w:val="22"/>
        </w:rPr>
      </w:pPr>
      <w:r>
        <w:rPr>
          <w:rFonts w:hint="eastAsia" w:ascii="Arial" w:hAnsi="Arial" w:cs="Arial"/>
          <w:szCs w:val="22"/>
        </w:rPr>
        <w:t>1</w:t>
      </w:r>
      <w:r>
        <w:rPr>
          <w:rFonts w:ascii="Arial" w:hAnsi="Arial" w:cs="Arial"/>
          <w:szCs w:val="22"/>
        </w:rPr>
        <w:t>.</w:t>
      </w:r>
      <w:r>
        <w:rPr>
          <w:rFonts w:hint="eastAsia" w:ascii="Arial" w:hAnsi="Arial" w:cs="Arial"/>
          <w:szCs w:val="22"/>
        </w:rPr>
        <w:t>3</w:t>
      </w:r>
      <w:r>
        <w:rPr>
          <w:rFonts w:ascii="Arial" w:hAnsi="Arial" w:cs="Arial"/>
          <w:szCs w:val="22"/>
        </w:rPr>
        <w:t>.2投标人准备的投标文件及与投标过程中的通信都应以中英两种语言书写，如出现描述不一致的情况，以</w:t>
      </w:r>
      <w:r>
        <w:rPr>
          <w:rFonts w:hint="eastAsia" w:ascii="Arial" w:hAnsi="Arial" w:cs="Arial"/>
          <w:szCs w:val="22"/>
        </w:rPr>
        <w:t>中文</w:t>
      </w:r>
      <w:r>
        <w:rPr>
          <w:rFonts w:ascii="Arial" w:hAnsi="Arial" w:cs="Arial"/>
          <w:szCs w:val="22"/>
        </w:rPr>
        <w:t>为准。</w:t>
      </w:r>
      <w:r>
        <w:rPr>
          <w:rFonts w:ascii="Arial" w:hAnsi="Arial" w:cs="Arial"/>
          <w:szCs w:val="22"/>
        </w:rPr>
        <w:br w:type="textWrapping"/>
      </w:r>
      <w:r>
        <w:rPr>
          <w:rFonts w:ascii="Arial" w:hAnsi="Arial" w:cs="Arial"/>
          <w:szCs w:val="22"/>
        </w:rPr>
        <w:t xml:space="preserve">1.3.2 The tender documents prepared by the Bidder and the communication during the tender process shall be written in both Chinese and English. </w:t>
      </w:r>
      <w:r>
        <w:rPr>
          <w:rFonts w:hint="eastAsia" w:ascii="Arial" w:hAnsi="Arial" w:cs="Arial"/>
          <w:szCs w:val="22"/>
        </w:rPr>
        <w:t>I</w:t>
      </w:r>
      <w:r>
        <w:rPr>
          <w:rFonts w:ascii="Arial" w:hAnsi="Arial" w:cs="Arial"/>
          <w:szCs w:val="22"/>
        </w:rPr>
        <w:t>n case of any discrepancy between the Chinese and English versions, the Chinese version shall prevail.</w:t>
      </w:r>
    </w:p>
    <w:p w14:paraId="60BEF75E">
      <w:pPr>
        <w:tabs>
          <w:tab w:val="left" w:pos="0"/>
        </w:tabs>
        <w:adjustRightInd w:val="0"/>
        <w:snapToGrid w:val="0"/>
        <w:spacing w:line="500" w:lineRule="exact"/>
        <w:rPr>
          <w:rFonts w:ascii="Arial" w:hAnsi="Arial" w:cs="Arial"/>
          <w:b/>
          <w:bCs/>
        </w:rPr>
      </w:pPr>
      <w:r>
        <w:rPr>
          <w:rFonts w:hint="eastAsia" w:ascii="Arial" w:hAnsi="Arial" w:cs="Arial"/>
          <w:b/>
          <w:bCs/>
        </w:rPr>
        <w:t>1.3.3</w:t>
      </w:r>
      <w:r>
        <w:rPr>
          <w:rFonts w:ascii="Arial" w:hAnsi="Arial" w:cs="Arial"/>
          <w:b/>
          <w:bCs/>
        </w:rPr>
        <w:t xml:space="preserve"> 投标人资质要求及证明资料</w:t>
      </w:r>
      <w:r>
        <w:rPr>
          <w:rFonts w:ascii="Arial" w:hAnsi="Arial" w:cs="Arial"/>
          <w:b/>
          <w:bCs/>
        </w:rPr>
        <w:br w:type="textWrapping"/>
      </w:r>
      <w:r>
        <w:rPr>
          <w:rFonts w:hint="eastAsia" w:ascii="Arial" w:hAnsi="Arial" w:cs="Arial"/>
          <w:b/>
          <w:bCs/>
        </w:rPr>
        <w:t>1.3.3</w:t>
      </w:r>
      <w:r>
        <w:rPr>
          <w:rFonts w:ascii="Arial" w:hAnsi="Arial" w:cs="Arial"/>
          <w:b/>
          <w:bCs/>
        </w:rPr>
        <w:t xml:space="preserve"> Qualification Requirements and supporting documents for Bidder</w:t>
      </w:r>
    </w:p>
    <w:p w14:paraId="72D29D59">
      <w:pPr>
        <w:tabs>
          <w:tab w:val="left" w:pos="0"/>
        </w:tabs>
        <w:adjustRightInd w:val="0"/>
        <w:snapToGrid w:val="0"/>
        <w:spacing w:line="500" w:lineRule="exact"/>
        <w:rPr>
          <w:rFonts w:ascii="Arial" w:hAnsi="Arial" w:cs="Arial"/>
        </w:rPr>
      </w:pPr>
      <w:r>
        <w:rPr>
          <w:rFonts w:ascii="Arial" w:hAnsi="Arial" w:cs="Arial"/>
        </w:rPr>
        <w:t>投标人需提供证明投标企业是合法的、有投标资格的并在中标后有能力履行合同的文件和资料</w:t>
      </w:r>
      <w:r>
        <w:rPr>
          <w:rFonts w:hint="eastAsia" w:ascii="Arial" w:hAnsi="Arial" w:cs="Arial"/>
        </w:rPr>
        <w:t>，</w:t>
      </w:r>
      <w:r>
        <w:rPr>
          <w:rFonts w:ascii="Arial" w:hAnsi="Arial" w:cs="Arial"/>
        </w:rPr>
        <w:t>包括但不限于以下资料：</w:t>
      </w:r>
      <w:r>
        <w:rPr>
          <w:rFonts w:ascii="Arial" w:hAnsi="Arial" w:cs="Arial"/>
        </w:rPr>
        <w:br w:type="textWrapping"/>
      </w:r>
      <w:r>
        <w:rPr>
          <w:rFonts w:ascii="Arial" w:hAnsi="Arial" w:cs="Arial"/>
        </w:rPr>
        <w:t>The Bidder</w:t>
      </w:r>
      <w:r>
        <w:rPr>
          <w:rFonts w:hint="eastAsia" w:ascii="Arial" w:hAnsi="Arial" w:cs="Arial"/>
        </w:rPr>
        <w:t xml:space="preserve"> </w:t>
      </w:r>
      <w:r>
        <w:rPr>
          <w:rFonts w:ascii="Arial" w:hAnsi="Arial" w:cs="Arial"/>
        </w:rPr>
        <w:t xml:space="preserve">shall provide documents to demonstrate it is a legal enterprise and qualified for the Tender and has the capability to perform the contract after winning the Tender, which shall include but not limited to: </w:t>
      </w:r>
    </w:p>
    <w:p w14:paraId="75BF7962">
      <w:pPr>
        <w:spacing w:line="500" w:lineRule="exact"/>
        <w:rPr>
          <w:rFonts w:ascii="Arial" w:hAnsi="Arial" w:cs="Arial"/>
          <w:bCs/>
        </w:rPr>
      </w:pPr>
      <w:r>
        <w:rPr>
          <w:rFonts w:hint="eastAsia" w:ascii="Arial" w:hAnsi="Arial" w:cs="Arial"/>
          <w:bCs/>
        </w:rPr>
        <w:t>1.3.3.1 在赞公司独立注册证书复印件；</w:t>
      </w:r>
    </w:p>
    <w:p w14:paraId="58108277">
      <w:pPr>
        <w:spacing w:line="500" w:lineRule="exact"/>
        <w:rPr>
          <w:rFonts w:ascii="Arial" w:hAnsi="Arial" w:cs="Arial"/>
          <w:bCs/>
        </w:rPr>
      </w:pPr>
      <w:r>
        <w:rPr>
          <w:rFonts w:ascii="Arial" w:hAnsi="Arial" w:cs="Arial"/>
          <w:bCs/>
        </w:rPr>
        <w:t xml:space="preserve">1.3.3.1 A copy of Replacement Certificate of incorporation of a private company limited by shares; </w:t>
      </w:r>
    </w:p>
    <w:p w14:paraId="582F2334">
      <w:pPr>
        <w:spacing w:line="500" w:lineRule="exact"/>
        <w:rPr>
          <w:rFonts w:ascii="Arial" w:hAnsi="Arial" w:cs="Arial"/>
          <w:bCs/>
        </w:rPr>
      </w:pPr>
      <w:r>
        <w:rPr>
          <w:rFonts w:hint="eastAsia" w:ascii="Arial" w:hAnsi="Arial" w:cs="Arial"/>
          <w:bCs/>
        </w:rPr>
        <w:t>1.3.3.2公司PACRA登记信息打印件；</w:t>
      </w:r>
    </w:p>
    <w:p w14:paraId="3C062CA5">
      <w:pPr>
        <w:spacing w:line="500" w:lineRule="exact"/>
        <w:rPr>
          <w:rFonts w:ascii="Arial" w:hAnsi="Arial" w:cs="Arial"/>
        </w:rPr>
      </w:pPr>
      <w:r>
        <w:rPr>
          <w:rFonts w:ascii="Arial" w:hAnsi="Arial" w:cs="Arial"/>
          <w:bCs/>
        </w:rPr>
        <w:t>1.3.3.2 PACRA Printout;</w:t>
      </w:r>
      <w:r>
        <w:rPr>
          <w:rFonts w:ascii="Arial" w:hAnsi="Arial" w:cs="Arial"/>
        </w:rPr>
        <w:t xml:space="preserve"> </w:t>
      </w:r>
    </w:p>
    <w:p w14:paraId="0B347D38">
      <w:pPr>
        <w:tabs>
          <w:tab w:val="left" w:pos="0"/>
        </w:tabs>
        <w:adjustRightInd w:val="0"/>
        <w:snapToGrid w:val="0"/>
        <w:spacing w:line="500" w:lineRule="exact"/>
        <w:rPr>
          <w:rFonts w:ascii="Arial" w:hAnsi="Arial" w:cs="Arial"/>
        </w:rPr>
      </w:pPr>
      <w:r>
        <w:rPr>
          <w:rFonts w:hint="eastAsia" w:ascii="Arial" w:hAnsi="Arial" w:cs="Arial"/>
        </w:rPr>
        <w:t>1.3.3</w:t>
      </w:r>
      <w:r>
        <w:rPr>
          <w:rFonts w:ascii="Arial" w:hAnsi="Arial" w:cs="Arial"/>
        </w:rPr>
        <w:t>.</w:t>
      </w:r>
      <w:r>
        <w:rPr>
          <w:rFonts w:hint="eastAsia" w:ascii="Arial" w:hAnsi="Arial" w:cs="Arial"/>
        </w:rPr>
        <w:t>3</w:t>
      </w:r>
      <w:r>
        <w:rPr>
          <w:rFonts w:ascii="Arial" w:hAnsi="Arial" w:cs="Arial"/>
        </w:rPr>
        <w:t>近</w:t>
      </w:r>
      <w:r>
        <w:rPr>
          <w:rFonts w:hint="eastAsia" w:ascii="Arial" w:hAnsi="Arial" w:cs="Arial"/>
        </w:rPr>
        <w:t>一</w:t>
      </w:r>
      <w:r>
        <w:rPr>
          <w:rFonts w:ascii="Arial" w:hAnsi="Arial" w:cs="Arial"/>
        </w:rPr>
        <w:t>年财务报表</w:t>
      </w:r>
      <w:r>
        <w:rPr>
          <w:rFonts w:hint="eastAsia" w:ascii="Arial" w:hAnsi="Arial" w:cs="Arial"/>
        </w:rPr>
        <w:t>或完税证明；</w:t>
      </w:r>
      <w:r>
        <w:rPr>
          <w:rFonts w:ascii="Arial" w:hAnsi="Arial" w:cs="Arial"/>
        </w:rPr>
        <w:br w:type="textWrapping"/>
      </w:r>
      <w:r>
        <w:rPr>
          <w:rFonts w:hint="eastAsia" w:ascii="Arial" w:hAnsi="Arial" w:cs="Arial"/>
        </w:rPr>
        <w:t>1.3.3</w:t>
      </w:r>
      <w:r>
        <w:rPr>
          <w:rFonts w:ascii="Arial" w:hAnsi="Arial" w:cs="Arial"/>
        </w:rPr>
        <w:t>.</w:t>
      </w:r>
      <w:r>
        <w:rPr>
          <w:rFonts w:hint="eastAsia" w:ascii="Arial" w:hAnsi="Arial" w:cs="Arial"/>
        </w:rPr>
        <w:t>3</w:t>
      </w:r>
      <w:r>
        <w:rPr>
          <w:rFonts w:ascii="Arial" w:hAnsi="Arial" w:cs="Arial"/>
        </w:rPr>
        <w:t xml:space="preserve"> The company's balance sheet, profit and loss statement, and cash flow statement for the past </w:t>
      </w:r>
      <w:r>
        <w:rPr>
          <w:rFonts w:hint="eastAsia" w:ascii="Arial" w:hAnsi="Arial" w:cs="Arial"/>
        </w:rPr>
        <w:t xml:space="preserve">one </w:t>
      </w:r>
      <w:r>
        <w:rPr>
          <w:rFonts w:ascii="Arial" w:hAnsi="Arial" w:cs="Arial"/>
        </w:rPr>
        <w:t xml:space="preserve">year </w:t>
      </w:r>
      <w:r>
        <w:rPr>
          <w:rFonts w:hint="eastAsia" w:ascii="Arial" w:hAnsi="Arial" w:cs="Arial"/>
        </w:rPr>
        <w:t>and</w:t>
      </w:r>
      <w:r>
        <w:rPr>
          <w:rFonts w:ascii="Arial" w:hAnsi="Arial" w:cs="Arial"/>
        </w:rPr>
        <w:t xml:space="preserve"> </w:t>
      </w:r>
      <w:r>
        <w:rPr>
          <w:rFonts w:hint="eastAsia" w:ascii="Arial" w:hAnsi="Arial" w:cs="Arial"/>
        </w:rPr>
        <w:t>tax</w:t>
      </w:r>
      <w:r>
        <w:rPr>
          <w:rFonts w:ascii="Arial" w:hAnsi="Arial" w:cs="Arial"/>
        </w:rPr>
        <w:t xml:space="preserve"> </w:t>
      </w:r>
      <w:r>
        <w:rPr>
          <w:rFonts w:hint="eastAsia" w:ascii="Arial" w:hAnsi="Arial" w:cs="Arial"/>
        </w:rPr>
        <w:t>clearance</w:t>
      </w:r>
      <w:r>
        <w:rPr>
          <w:rFonts w:ascii="Arial" w:hAnsi="Arial" w:cs="Arial"/>
        </w:rPr>
        <w:t>;</w:t>
      </w:r>
    </w:p>
    <w:p w14:paraId="23A010AD">
      <w:pPr>
        <w:pStyle w:val="4"/>
        <w:spacing w:line="500" w:lineRule="exact"/>
        <w:rPr>
          <w:rFonts w:ascii="Arial" w:hAnsi="Arial" w:cs="Arial"/>
        </w:rPr>
      </w:pPr>
      <w:r>
        <w:rPr>
          <w:rFonts w:hint="eastAsia" w:ascii="Arial" w:hAnsi="Arial" w:cs="Arial"/>
        </w:rPr>
        <w:t>1.3.3.4纳税人识别号登记复印件；</w:t>
      </w:r>
    </w:p>
    <w:p w14:paraId="1A5EB1FA">
      <w:pPr>
        <w:pStyle w:val="4"/>
        <w:spacing w:line="500" w:lineRule="exact"/>
        <w:rPr>
          <w:rFonts w:ascii="Arial" w:hAnsi="Arial" w:cs="Arial"/>
        </w:rPr>
      </w:pPr>
      <w:r>
        <w:rPr>
          <w:rFonts w:ascii="Arial" w:hAnsi="Arial" w:cs="Arial"/>
        </w:rPr>
        <w:t>1.3.3.</w:t>
      </w:r>
      <w:r>
        <w:rPr>
          <w:rFonts w:hint="eastAsia" w:ascii="Arial" w:hAnsi="Arial" w:cs="Arial"/>
        </w:rPr>
        <w:t>4</w:t>
      </w:r>
      <w:r>
        <w:rPr>
          <w:rFonts w:ascii="Arial" w:hAnsi="Arial" w:cs="Arial"/>
        </w:rPr>
        <w:t xml:space="preserve"> Copy of Taxpayer Identification Number (TPIN) Certificate</w:t>
      </w:r>
      <w:r>
        <w:rPr>
          <w:rFonts w:hint="eastAsia" w:ascii="Arial" w:hAnsi="Arial" w:cs="Arial"/>
        </w:rPr>
        <w:t>;</w:t>
      </w:r>
    </w:p>
    <w:p w14:paraId="094508DF">
      <w:pPr>
        <w:pStyle w:val="4"/>
        <w:spacing w:line="500" w:lineRule="exact"/>
        <w:rPr>
          <w:rFonts w:ascii="Arial" w:hAnsi="Arial" w:cs="Arial"/>
        </w:rPr>
      </w:pPr>
      <w:r>
        <w:rPr>
          <w:rFonts w:hint="eastAsia" w:ascii="Arial" w:hAnsi="Arial" w:cs="Arial"/>
        </w:rPr>
        <w:t>1.3.3.5赞比亚NCC颁发的一级资质；</w:t>
      </w:r>
    </w:p>
    <w:p w14:paraId="14FB2872">
      <w:pPr>
        <w:tabs>
          <w:tab w:val="left" w:pos="0"/>
        </w:tabs>
        <w:adjustRightInd w:val="0"/>
        <w:snapToGrid w:val="0"/>
        <w:spacing w:line="500" w:lineRule="exact"/>
        <w:rPr>
          <w:rFonts w:ascii="Arial" w:hAnsi="Arial" w:cs="Arial"/>
        </w:rPr>
      </w:pPr>
      <w:r>
        <w:rPr>
          <w:rFonts w:hint="eastAsia" w:ascii="Arial" w:hAnsi="Arial" w:cs="Arial"/>
        </w:rPr>
        <w:t xml:space="preserve">1.3.3.5 </w:t>
      </w:r>
      <w:r>
        <w:rPr>
          <w:rFonts w:ascii="Arial" w:hAnsi="Arial" w:cs="Arial"/>
        </w:rPr>
        <w:t>Zambia NCC-issued Class I qualification</w:t>
      </w:r>
      <w:r>
        <w:rPr>
          <w:rFonts w:hint="eastAsia" w:ascii="Arial" w:hAnsi="Arial" w:cs="Arial"/>
        </w:rPr>
        <w:t>.</w:t>
      </w:r>
    </w:p>
    <w:p w14:paraId="69437C57">
      <w:pPr>
        <w:pStyle w:val="4"/>
        <w:spacing w:line="500" w:lineRule="exact"/>
        <w:rPr>
          <w:rFonts w:ascii="Arial" w:hAnsi="Arial" w:cs="Arial"/>
        </w:rPr>
      </w:pPr>
      <w:r>
        <w:rPr>
          <w:rFonts w:hint="eastAsia" w:ascii="Arial" w:hAnsi="Arial" w:cs="Arial"/>
        </w:rPr>
        <w:t>1.3.3.6</w:t>
      </w:r>
      <w:r>
        <w:rPr>
          <w:rFonts w:ascii="Arial" w:hAnsi="Arial" w:cs="Arial"/>
        </w:rPr>
        <w:t>项目经理资质：是本单位的在职人员（提供社会保险缴纳证明或劳动合同）；且未担任其他在建设工程项目的项目经理（提供证明材料或自行承诺）</w:t>
      </w:r>
      <w:r>
        <w:rPr>
          <w:rFonts w:hint="eastAsia" w:ascii="Arial" w:hAnsi="Arial" w:cs="Arial"/>
        </w:rPr>
        <w:t>;</w:t>
      </w:r>
    </w:p>
    <w:p w14:paraId="395B255D">
      <w:pPr>
        <w:pStyle w:val="4"/>
        <w:spacing w:line="500" w:lineRule="exact"/>
        <w:rPr>
          <w:rFonts w:ascii="Arial" w:hAnsi="Arial" w:cs="Arial"/>
        </w:rPr>
      </w:pPr>
      <w:r>
        <w:rPr>
          <w:rFonts w:hint="eastAsia" w:ascii="Arial" w:hAnsi="Arial" w:cs="Arial"/>
        </w:rPr>
        <w:t xml:space="preserve">1.3.3.6 </w:t>
      </w:r>
      <w:r>
        <w:rPr>
          <w:rFonts w:ascii="Arial" w:hAnsi="Arial" w:cs="Arial"/>
        </w:rPr>
        <w:t>Project Manager Qualifications: The Project Manager shall be a current employee of the bidder (proof of social insurance contributions or a copy of the employment contract shall be provided) and shall not concurrently serve as Project Manager for any other construction project (supporting documents or a written declaration to this effect shall be provided).</w:t>
      </w:r>
    </w:p>
    <w:p w14:paraId="21CFEE21">
      <w:pPr>
        <w:numPr>
          <w:ilvl w:val="255"/>
          <w:numId w:val="0"/>
        </w:numPr>
        <w:adjustRightInd w:val="0"/>
        <w:snapToGrid w:val="0"/>
        <w:spacing w:line="500" w:lineRule="exact"/>
        <w:rPr>
          <w:rFonts w:ascii="Arial" w:hAnsi="Arial" w:cs="Arial"/>
          <w:szCs w:val="22"/>
        </w:rPr>
      </w:pPr>
      <w:r>
        <w:rPr>
          <w:rFonts w:ascii="Arial" w:hAnsi="Arial" w:cs="Arial"/>
          <w:b/>
          <w:bCs/>
        </w:rPr>
        <w:t>以上文件作为投标书的一部分，投标时一并递交招标代理人。</w:t>
      </w:r>
      <w:r>
        <w:rPr>
          <w:rFonts w:ascii="Arial" w:hAnsi="Arial" w:cs="Arial"/>
        </w:rPr>
        <w:t>必要时招标</w:t>
      </w:r>
      <w:r>
        <w:rPr>
          <w:rFonts w:hint="eastAsia" w:ascii="Arial" w:hAnsi="Arial" w:cs="Arial"/>
        </w:rPr>
        <w:t>代理</w:t>
      </w:r>
      <w:r>
        <w:rPr>
          <w:rFonts w:ascii="Arial" w:hAnsi="Arial" w:cs="Arial"/>
        </w:rPr>
        <w:t>人可对投标企业进行前期资格审查。</w:t>
      </w:r>
      <w:r>
        <w:rPr>
          <w:rFonts w:ascii="Arial" w:hAnsi="Arial" w:cs="Arial"/>
          <w:b/>
          <w:bCs/>
        </w:rPr>
        <w:br w:type="textWrapping"/>
      </w:r>
      <w:r>
        <w:rPr>
          <w:rFonts w:ascii="Arial" w:hAnsi="Arial" w:cs="Arial"/>
          <w:bCs/>
        </w:rPr>
        <w:t xml:space="preserve">The above documents shall be part of the Letter of Tender and be submitted to </w:t>
      </w:r>
      <w:r>
        <w:rPr>
          <w:rFonts w:ascii="Arial" w:hAnsi="Arial" w:cs="Arial"/>
        </w:rPr>
        <w:t>the Tenderee agent</w:t>
      </w:r>
      <w:r>
        <w:rPr>
          <w:rFonts w:ascii="Arial" w:hAnsi="Arial" w:cs="Arial"/>
          <w:bCs/>
        </w:rPr>
        <w:t xml:space="preserve">. When necessary, </w:t>
      </w:r>
      <w:r>
        <w:rPr>
          <w:rFonts w:ascii="Arial" w:hAnsi="Arial" w:cs="Arial"/>
        </w:rPr>
        <w:t xml:space="preserve">the Tenderee agent </w:t>
      </w:r>
      <w:r>
        <w:rPr>
          <w:rFonts w:ascii="Arial" w:hAnsi="Arial" w:cs="Arial"/>
          <w:bCs/>
        </w:rPr>
        <w:t xml:space="preserve">may conduct a preliminary qualification review. </w:t>
      </w:r>
    </w:p>
    <w:p w14:paraId="2A1CEB21">
      <w:pPr>
        <w:tabs>
          <w:tab w:val="center" w:pos="4153"/>
        </w:tabs>
        <w:adjustRightInd w:val="0"/>
        <w:snapToGrid w:val="0"/>
        <w:spacing w:line="500" w:lineRule="exact"/>
        <w:rPr>
          <w:rFonts w:ascii="Arial" w:hAnsi="Arial" w:cs="Arial"/>
          <w:b/>
        </w:rPr>
      </w:pPr>
      <w:r>
        <w:rPr>
          <w:rFonts w:ascii="Arial" w:hAnsi="Arial" w:cs="Arial"/>
          <w:b/>
        </w:rPr>
        <w:t>2. 项目概况和招标范围</w:t>
      </w:r>
      <w:r>
        <w:rPr>
          <w:rFonts w:ascii="Arial" w:hAnsi="Arial" w:cs="Arial"/>
          <w:b/>
        </w:rPr>
        <w:br w:type="textWrapping"/>
      </w:r>
      <w:r>
        <w:rPr>
          <w:rFonts w:ascii="Arial" w:hAnsi="Arial" w:cs="Arial"/>
          <w:b/>
        </w:rPr>
        <w:t>2. Description and scope of tender</w:t>
      </w:r>
    </w:p>
    <w:p w14:paraId="422606EA">
      <w:pPr>
        <w:tabs>
          <w:tab w:val="center" w:pos="4153"/>
        </w:tabs>
        <w:adjustRightInd w:val="0"/>
        <w:snapToGrid w:val="0"/>
        <w:spacing w:line="500" w:lineRule="exact"/>
        <w:rPr>
          <w:rFonts w:hint="eastAsia" w:ascii="SimSun" w:hAnsi="SimSun" w:cs="SimSun"/>
        </w:rPr>
      </w:pPr>
      <w:r>
        <w:rPr>
          <w:rFonts w:ascii="Arial" w:hAnsi="Arial"/>
          <w:b/>
        </w:rPr>
        <w:t xml:space="preserve">2.1 </w:t>
      </w:r>
      <w:r>
        <w:rPr>
          <w:rFonts w:hint="eastAsia" w:ascii="SimSun" w:hAnsi="SimSun" w:cs="SimSun"/>
        </w:rPr>
        <w:t>项目概况</w:t>
      </w:r>
      <w:r>
        <w:rPr>
          <w:rFonts w:ascii="SimSun" w:hAnsi="SimSun" w:cs="SimSun"/>
        </w:rPr>
        <w:br w:type="textWrapping"/>
      </w:r>
      <w:r>
        <w:rPr>
          <w:rFonts w:ascii="Arial" w:hAnsi="Arial" w:cs="Arial"/>
          <w:bCs/>
        </w:rPr>
        <w:t xml:space="preserve">2.1 Description Project </w:t>
      </w:r>
    </w:p>
    <w:p w14:paraId="4C0D7432">
      <w:pPr>
        <w:pStyle w:val="4"/>
        <w:spacing w:line="500" w:lineRule="exact"/>
      </w:pPr>
      <w:r>
        <w:rPr>
          <w:rFonts w:hint="eastAsia" w:ascii="Arial" w:hAnsi="Arial" w:cs="Arial"/>
        </w:rPr>
        <w:t>2.1.1</w:t>
      </w:r>
      <w:r>
        <w:rPr>
          <w:rFonts w:hint="eastAsia"/>
        </w:rPr>
        <w:t>本项目为</w:t>
      </w:r>
      <w:r>
        <w:t>中色非洲矿业有限公司新穆萨卡希尾矿库坝体二期加高工程</w:t>
      </w:r>
      <w:r>
        <w:rPr>
          <w:rFonts w:hint="eastAsia"/>
        </w:rPr>
        <w:t>施工项目。建设内容主要包括新穆萨卡希尾矿库既有坝体加高、溢洪道、防渗设施、监测设施、放矿系统、排水设施、安装等配套工程。项目实施应严格按照设计图纸、工程量清单、相关技术规范及赞比亚当地安全环保管理要求组织开展，确保工程质量、安全、工期及环境保护等各项目标满足招标人管理要求。</w:t>
      </w:r>
    </w:p>
    <w:p w14:paraId="049706F7">
      <w:pPr>
        <w:pStyle w:val="4"/>
        <w:spacing w:line="500" w:lineRule="exact"/>
        <w:rPr>
          <w:rFonts w:ascii="Arial" w:hAnsi="Arial" w:cs="Arial"/>
        </w:rPr>
      </w:pPr>
      <w:r>
        <w:rPr>
          <w:rFonts w:hint="eastAsia" w:ascii="Arial" w:hAnsi="Arial" w:cs="Arial"/>
        </w:rPr>
        <w:t>2.1.1</w:t>
      </w:r>
      <w:r>
        <w:t xml:space="preserve"> </w:t>
      </w:r>
      <w:r>
        <w:rPr>
          <w:rFonts w:ascii="Arial" w:hAnsi="Arial" w:cs="Arial"/>
        </w:rPr>
        <w:t>This project refers to the construction work for Phase II Heightening of the Dam Body at the New Musakashi Tailings Storage Facility undertaken by NFC Africa Mining P</w:t>
      </w:r>
      <w:r>
        <w:rPr>
          <w:rFonts w:hint="eastAsia" w:ascii="Arial" w:hAnsi="Arial" w:cs="Arial"/>
        </w:rPr>
        <w:t>LC</w:t>
      </w:r>
      <w:r>
        <w:rPr>
          <w:rFonts w:ascii="Arial" w:hAnsi="Arial" w:cs="Arial"/>
        </w:rPr>
        <w:t>. The scope of construction mainly includes heightening of the existing dam body of the New Musakashi Tailings Storage Facility, auxiliary works such as spillways, anti-seepage facilities, monitoring installations, ore discharge systems, drainage facilities and related installations.</w:t>
      </w:r>
      <w:r>
        <w:rPr>
          <w:rFonts w:hint="eastAsia" w:ascii="Arial" w:hAnsi="Arial" w:cs="Arial"/>
        </w:rPr>
        <w:t xml:space="preserve"> </w:t>
      </w:r>
      <w:r>
        <w:rPr>
          <w:rFonts w:ascii="Arial" w:hAnsi="Arial" w:cs="Arial"/>
        </w:rPr>
        <w:t>The project implementation shall be carried out in strict accordance with construction drawings, bill of quantities, relevant technical specifications as well as local safety and environmental protection administration requirements of Zambia, to ensure that all objectives including engineering quality, construction safety, construction schedule and environmental protection satisfy the management requirements of the tenderer.</w:t>
      </w:r>
    </w:p>
    <w:p w14:paraId="54460EC7">
      <w:pPr>
        <w:pStyle w:val="4"/>
        <w:spacing w:line="500" w:lineRule="exact"/>
      </w:pPr>
      <w:r>
        <w:rPr>
          <w:rFonts w:hint="eastAsia" w:ascii="Arial" w:hAnsi="Arial" w:cs="Arial"/>
        </w:rPr>
        <w:t>2.2招标范围:</w:t>
      </w:r>
    </w:p>
    <w:p w14:paraId="4E79305B">
      <w:pPr>
        <w:pStyle w:val="4"/>
        <w:spacing w:line="500" w:lineRule="exact"/>
        <w:rPr>
          <w:rFonts w:ascii="Arial" w:hAnsi="Arial" w:cs="Arial"/>
        </w:rPr>
      </w:pPr>
      <w:r>
        <w:rPr>
          <w:rFonts w:hint="eastAsia" w:ascii="Arial" w:hAnsi="Arial" w:cs="Arial"/>
        </w:rPr>
        <w:t xml:space="preserve">2.2 </w:t>
      </w:r>
      <w:r>
        <w:rPr>
          <w:rFonts w:ascii="Arial" w:hAnsi="Arial" w:cs="Arial"/>
        </w:rPr>
        <w:t>Scope of Tender</w:t>
      </w:r>
    </w:p>
    <w:p w14:paraId="13722A27">
      <w:pPr>
        <w:pStyle w:val="4"/>
        <w:spacing w:line="500" w:lineRule="exact"/>
        <w:rPr>
          <w:rFonts w:ascii="Arial" w:hAnsi="Arial" w:cs="Arial"/>
        </w:rPr>
      </w:pPr>
      <w:r>
        <w:rPr>
          <w:rFonts w:hint="eastAsia" w:ascii="Arial" w:hAnsi="Arial" w:cs="Arial"/>
        </w:rPr>
        <w:t>2.2.1本次招标为1个标段。</w:t>
      </w:r>
    </w:p>
    <w:p w14:paraId="12694EC3">
      <w:pPr>
        <w:pStyle w:val="4"/>
        <w:spacing w:line="500" w:lineRule="exact"/>
        <w:rPr>
          <w:rFonts w:ascii="Arial" w:hAnsi="Arial" w:cs="Arial"/>
        </w:rPr>
      </w:pPr>
      <w:r>
        <w:rPr>
          <w:rFonts w:hint="eastAsia" w:ascii="Arial" w:hAnsi="Arial" w:cs="Arial"/>
        </w:rPr>
        <w:t>2.2.1</w:t>
      </w:r>
      <w:r>
        <w:t xml:space="preserve"> </w:t>
      </w:r>
      <w:r>
        <w:rPr>
          <w:rFonts w:ascii="Arial" w:hAnsi="Arial" w:cs="Arial"/>
        </w:rPr>
        <w:t>This bidding only has one lot.</w:t>
      </w:r>
    </w:p>
    <w:p w14:paraId="5C0146EB">
      <w:pPr>
        <w:pStyle w:val="4"/>
        <w:spacing w:line="500" w:lineRule="exact"/>
      </w:pPr>
      <w:r>
        <w:rPr>
          <w:rFonts w:hint="eastAsia" w:ascii="Arial" w:hAnsi="Arial" w:cs="Arial"/>
        </w:rPr>
        <w:t>2.2.2招标范围：</w:t>
      </w:r>
      <w:r>
        <w:rPr>
          <w:rFonts w:ascii="Arial" w:hAnsi="Arial" w:cs="Arial"/>
        </w:rPr>
        <w:t>新穆萨卡希尾矿库坝体二期加高、溢洪道、防渗设施、监测设施、</w:t>
      </w:r>
      <w:r>
        <w:rPr>
          <w:rFonts w:hint="eastAsia" w:ascii="Arial" w:hAnsi="Arial" w:cs="Arial"/>
        </w:rPr>
        <w:t>尾矿排放</w:t>
      </w:r>
      <w:r>
        <w:rPr>
          <w:rFonts w:ascii="Arial" w:hAnsi="Arial" w:cs="Arial"/>
        </w:rPr>
        <w:t>系统、排水设施、围护设施、道路、照明及安全标识等配套工程</w:t>
      </w:r>
      <w:r>
        <w:rPr>
          <w:rFonts w:hint="eastAsia" w:ascii="Arial" w:hAnsi="Arial" w:cs="Arial"/>
        </w:rPr>
        <w:t>。</w:t>
      </w:r>
      <w:r>
        <w:rPr>
          <w:rFonts w:ascii="Arial" w:hAnsi="Arial" w:cs="Arial"/>
        </w:rPr>
        <w:t>具体包括坝基清理、土石方开挖及运输、坝体</w:t>
      </w:r>
      <w:r>
        <w:rPr>
          <w:rFonts w:hint="eastAsia" w:ascii="Arial" w:hAnsi="Arial" w:cs="Arial"/>
        </w:rPr>
        <w:t>堆筑</w:t>
      </w:r>
      <w:r>
        <w:rPr>
          <w:rFonts w:ascii="Arial" w:hAnsi="Arial" w:cs="Arial"/>
        </w:rPr>
        <w:t>加高、排渗体、护坡、反滤层、排水沟、溢洪道混凝土结构、防渗膜铺设、排水井、转流井</w:t>
      </w:r>
      <w:r>
        <w:rPr>
          <w:rFonts w:hint="eastAsia" w:ascii="Arial" w:hAnsi="Arial" w:cs="Arial"/>
        </w:rPr>
        <w:t>、</w:t>
      </w:r>
      <w:r>
        <w:rPr>
          <w:rFonts w:ascii="Arial" w:hAnsi="Arial" w:cs="Arial"/>
        </w:rPr>
        <w:t>监测孔及监测点施工、</w:t>
      </w:r>
      <w:r>
        <w:rPr>
          <w:rFonts w:hint="eastAsia" w:ascii="Arial" w:hAnsi="Arial" w:cs="Arial"/>
        </w:rPr>
        <w:t>尾矿排放</w:t>
      </w:r>
      <w:r>
        <w:rPr>
          <w:rFonts w:ascii="Arial" w:hAnsi="Arial" w:cs="Arial"/>
        </w:rPr>
        <w:t>管路安装等施工内容</w:t>
      </w:r>
      <w:r>
        <w:rPr>
          <w:rFonts w:hint="eastAsia" w:ascii="Arial" w:hAnsi="Arial" w:cs="Arial"/>
        </w:rPr>
        <w:t>。</w:t>
      </w:r>
      <w:r>
        <w:rPr>
          <w:rFonts w:hint="eastAsia"/>
        </w:rPr>
        <w:t>具体工程量详见</w:t>
      </w:r>
      <w:r>
        <w:rPr>
          <w:rFonts w:hint="eastAsia" w:ascii="Arial" w:hAnsi="Arial" w:cs="Arial"/>
        </w:rPr>
        <w:t>“</w:t>
      </w:r>
      <w:r>
        <w:rPr>
          <w:rFonts w:ascii="Arial" w:hAnsi="Arial" w:cs="Arial"/>
        </w:rPr>
        <w:t>中色非矿新穆萨卡西尾矿库加高扩容工程设计施工图</w:t>
      </w:r>
      <w:r>
        <w:rPr>
          <w:rFonts w:hint="eastAsia"/>
        </w:rPr>
        <w:t>”</w:t>
      </w:r>
      <w:r>
        <w:rPr>
          <w:rFonts w:hint="eastAsia" w:ascii="Arial" w:hAnsi="Arial" w:cs="Arial"/>
        </w:rPr>
        <w:t>。</w:t>
      </w:r>
      <w:r>
        <w:rPr>
          <w:rFonts w:hint="eastAsia" w:ascii="Arial" w:hAnsi="Arial" w:cs="Arial"/>
          <w:color w:val="000000" w:themeColor="text1"/>
          <w14:textFill>
            <w14:solidFill>
              <w14:schemeClr w14:val="tx1"/>
            </w14:solidFill>
          </w14:textFill>
        </w:rPr>
        <w:t>其中，本项目所需的废石、块石筛分、块石运输及部分废石运输为招标人提供，其他材料设备等均为投标人提供。</w:t>
      </w:r>
    </w:p>
    <w:p w14:paraId="4E39F621">
      <w:pPr>
        <w:pStyle w:val="4"/>
        <w:spacing w:line="500" w:lineRule="exact"/>
        <w:rPr>
          <w:rFonts w:ascii="Arial" w:hAnsi="Arial" w:cs="Arial"/>
        </w:rPr>
      </w:pPr>
      <w:r>
        <w:rPr>
          <w:rFonts w:hint="eastAsia" w:ascii="Arial" w:hAnsi="Arial" w:cs="Arial"/>
          <w:b/>
          <w:bCs/>
        </w:rPr>
        <w:t xml:space="preserve">2.2.2 </w:t>
      </w:r>
      <w:r>
        <w:rPr>
          <w:rFonts w:ascii="Arial" w:hAnsi="Arial" w:cs="Arial"/>
          <w:b/>
          <w:bCs/>
        </w:rPr>
        <w:t>Scope of Tender:</w:t>
      </w:r>
      <w:r>
        <w:t xml:space="preserve"> </w:t>
      </w:r>
      <w:r>
        <w:rPr>
          <w:rFonts w:ascii="Arial" w:hAnsi="Arial" w:cs="Arial"/>
        </w:rPr>
        <w:t>This project covers auxiliary works including the Phase II heightening of the dam body, spillways, anti-seepage facilities, monitoring facilities, tailings discharge systems, drainage facilities, enclosure facilities, access roads, lighting systems and safety signs of the New Musakashi Tailings Storage Facility.</w:t>
      </w:r>
      <w:r>
        <w:rPr>
          <w:rFonts w:hint="eastAsia" w:ascii="Arial" w:hAnsi="Arial" w:cs="Arial"/>
        </w:rPr>
        <w:t xml:space="preserve"> </w:t>
      </w:r>
      <w:r>
        <w:rPr>
          <w:rFonts w:ascii="Arial" w:hAnsi="Arial" w:cs="Arial"/>
        </w:rPr>
        <w:t>The specific construction contents consist of dam foundation cleaning, earth-rock excavation and transportation, dam body filling and heightening, drainage layers, slope protection, filter layers, drainage ditches, concrete structures of spillways, geomembrane laying, drainage wells, diversion wells, construction of monitoring holes and monitoring points, and installation of tailings discharge pipelines.</w:t>
      </w:r>
      <w:r>
        <w:rPr>
          <w:rFonts w:hint="eastAsia" w:ascii="Arial" w:hAnsi="Arial" w:cs="Arial"/>
        </w:rPr>
        <w:t xml:space="preserve"> </w:t>
      </w:r>
      <w:r>
        <w:rPr>
          <w:rFonts w:ascii="Arial" w:hAnsi="Arial" w:cs="Arial"/>
        </w:rPr>
        <w:t>The detailed quantities of works shall be subject to the Construction Drawings for the Heightening and Expansion Project of New Musakashi Tailings Storage Facility of NFC Africa Mining</w:t>
      </w:r>
      <w:r>
        <w:rPr>
          <w:rFonts w:hint="eastAsia" w:ascii="Arial" w:hAnsi="Arial" w:cs="Arial"/>
        </w:rPr>
        <w:t xml:space="preserve"> PLC</w:t>
      </w:r>
      <w:r>
        <w:rPr>
          <w:rFonts w:ascii="Arial" w:hAnsi="Arial" w:cs="Arial"/>
        </w:rPr>
        <w:t>.</w:t>
      </w:r>
      <w:r>
        <w:rPr>
          <w:rFonts w:hint="eastAsia" w:ascii="Arial" w:hAnsi="Arial" w:cs="Arial"/>
        </w:rPr>
        <w:t xml:space="preserve"> </w:t>
      </w:r>
      <w:r>
        <w:rPr>
          <w:rFonts w:ascii="Arial" w:hAnsi="Arial" w:cs="Arial"/>
        </w:rPr>
        <w:t>Waste rock screening, block stone screening, block stone transportation and partial waste rock transportation required for the project shall be provided by the tenderer, while all other materials, equipment and facilities shall be supplied by the bidder.</w:t>
      </w:r>
    </w:p>
    <w:p w14:paraId="42555F47">
      <w:pPr>
        <w:tabs>
          <w:tab w:val="left" w:pos="0"/>
        </w:tabs>
        <w:adjustRightInd w:val="0"/>
        <w:snapToGrid w:val="0"/>
        <w:spacing w:line="500" w:lineRule="exact"/>
        <w:rPr>
          <w:rFonts w:ascii="Arial" w:hAnsi="Arial" w:cs="Arial"/>
        </w:rPr>
      </w:pPr>
      <w:r>
        <w:rPr>
          <w:rFonts w:ascii="Arial" w:hAnsi="Arial" w:cs="Arial"/>
          <w:szCs w:val="21"/>
        </w:rPr>
        <w:t>2.</w:t>
      </w:r>
      <w:r>
        <w:rPr>
          <w:rFonts w:hint="eastAsia" w:ascii="Arial" w:hAnsi="Arial" w:cs="Arial"/>
          <w:szCs w:val="21"/>
        </w:rPr>
        <w:t>3</w:t>
      </w:r>
      <w:r>
        <w:rPr>
          <w:rFonts w:ascii="Arial" w:hAnsi="Arial" w:cs="Arial"/>
          <w:szCs w:val="21"/>
        </w:rPr>
        <w:t xml:space="preserve"> </w:t>
      </w:r>
      <w:r>
        <w:rPr>
          <w:rFonts w:hint="eastAsia" w:ascii="Arial" w:hAnsi="Arial" w:cs="Arial"/>
          <w:szCs w:val="21"/>
        </w:rPr>
        <w:t>工期要求</w:t>
      </w:r>
      <w:r>
        <w:rPr>
          <w:rFonts w:ascii="Arial" w:hAnsi="Arial" w:cs="Arial"/>
          <w:szCs w:val="21"/>
        </w:rPr>
        <w:t>：</w:t>
      </w:r>
      <w:r>
        <w:rPr>
          <w:rFonts w:hint="eastAsia" w:ascii="Arial" w:hAnsi="Arial" w:cs="Arial"/>
          <w:szCs w:val="21"/>
        </w:rPr>
        <w:t>【暂定】工期122日历天，开工日期：2026年8月1日，竣工日期：2026年11月30日。（具体开工日期以合同为准）。</w:t>
      </w:r>
      <w:r>
        <w:rPr>
          <w:rFonts w:hint="eastAsia" w:ascii="Arial" w:hAnsi="Arial" w:cs="Arial"/>
          <w:szCs w:val="21"/>
        </w:rPr>
        <w:br w:type="textWrapping"/>
      </w:r>
      <w:r>
        <w:rPr>
          <w:rFonts w:hint="eastAsia" w:ascii="Arial" w:hAnsi="Arial" w:cs="Arial"/>
        </w:rPr>
        <w:t>2.3 Construction Period Requirements</w:t>
      </w:r>
    </w:p>
    <w:p w14:paraId="252FF33B">
      <w:pPr>
        <w:tabs>
          <w:tab w:val="left" w:pos="0"/>
        </w:tabs>
        <w:adjustRightInd w:val="0"/>
        <w:snapToGrid w:val="0"/>
        <w:spacing w:line="500" w:lineRule="exact"/>
        <w:rPr>
          <w:rFonts w:ascii="Arial" w:hAnsi="Arial" w:cs="Arial"/>
        </w:rPr>
      </w:pPr>
      <w:r>
        <w:rPr>
          <w:rFonts w:hint="eastAsia" w:ascii="Arial" w:hAnsi="Arial" w:cs="Arial"/>
        </w:rPr>
        <w:t>The total construction period is 105 calendar days.</w:t>
      </w:r>
    </w:p>
    <w:p w14:paraId="6810D13F">
      <w:pPr>
        <w:pStyle w:val="3"/>
        <w:spacing w:after="0" w:line="500" w:lineRule="exact"/>
        <w:rPr>
          <w:rFonts w:ascii="Arial" w:hAnsi="Arial" w:cs="Arial"/>
        </w:rPr>
      </w:pPr>
      <w:r>
        <w:rPr>
          <w:rFonts w:ascii="Arial" w:hAnsi="Arial" w:cs="Arial"/>
        </w:rPr>
        <w:t xml:space="preserve">The commencement date is August 1, 2026, and the completion date is </w:t>
      </w:r>
      <w:r>
        <w:rPr>
          <w:rFonts w:hint="eastAsia" w:ascii="Arial" w:hAnsi="Arial" w:cs="Arial"/>
        </w:rPr>
        <w:t>November</w:t>
      </w:r>
      <w:r>
        <w:rPr>
          <w:rFonts w:ascii="Arial" w:hAnsi="Arial" w:cs="Arial"/>
        </w:rPr>
        <w:t xml:space="preserve"> </w:t>
      </w:r>
      <w:r>
        <w:rPr>
          <w:rFonts w:hint="eastAsia" w:ascii="Arial" w:hAnsi="Arial" w:cs="Arial"/>
        </w:rPr>
        <w:t>30</w:t>
      </w:r>
      <w:r>
        <w:rPr>
          <w:rFonts w:ascii="Arial" w:hAnsi="Arial" w:cs="Arial"/>
        </w:rPr>
        <w:t>, 2026. The specific commencement date shall be subject to the contract.</w:t>
      </w:r>
    </w:p>
    <w:p w14:paraId="5FC73072">
      <w:pPr>
        <w:pStyle w:val="3"/>
        <w:spacing w:after="0" w:line="500" w:lineRule="exact"/>
        <w:rPr>
          <w:rFonts w:ascii="Arial" w:hAnsi="Arial"/>
        </w:rPr>
      </w:pPr>
      <w:r>
        <w:rPr>
          <w:rFonts w:ascii="Arial" w:hAnsi="Arial" w:cs="Arial"/>
          <w:szCs w:val="21"/>
        </w:rPr>
        <w:t>2.</w:t>
      </w:r>
      <w:r>
        <w:rPr>
          <w:rFonts w:hint="eastAsia" w:ascii="Arial" w:hAnsi="Arial" w:cs="Arial"/>
          <w:szCs w:val="21"/>
        </w:rPr>
        <w:t>4</w:t>
      </w:r>
      <w:r>
        <w:rPr>
          <w:rFonts w:ascii="Arial" w:hAnsi="Arial" w:cs="Arial"/>
          <w:szCs w:val="21"/>
        </w:rPr>
        <w:t xml:space="preserve"> </w:t>
      </w:r>
      <w:r>
        <w:rPr>
          <w:rFonts w:hint="eastAsia" w:ascii="Arial" w:hAnsi="Arial" w:cs="Arial"/>
          <w:szCs w:val="21"/>
        </w:rPr>
        <w:t>项目</w:t>
      </w:r>
      <w:r>
        <w:rPr>
          <w:rFonts w:ascii="Arial" w:hAnsi="Arial" w:cs="Arial"/>
          <w:szCs w:val="21"/>
        </w:rPr>
        <w:t>地点：</w:t>
      </w:r>
      <w:r>
        <w:rPr>
          <w:rFonts w:hint="eastAsia"/>
        </w:rPr>
        <w:t>赞比亚铜带省卡鲁鲁西市谦比希镇新穆萨卡希尾矿库</w:t>
      </w:r>
      <w:r>
        <w:rPr>
          <w:rFonts w:ascii="Arial" w:hAnsi="Arial" w:cs="Arial"/>
          <w:szCs w:val="21"/>
        </w:rPr>
        <w:t>。</w:t>
      </w:r>
      <w:r>
        <w:rPr>
          <w:rFonts w:ascii="Arial" w:hAnsi="Arial" w:cs="Arial"/>
          <w:szCs w:val="21"/>
        </w:rPr>
        <w:br w:type="textWrapping"/>
      </w:r>
      <w:r>
        <w:rPr>
          <w:rFonts w:ascii="Arial" w:hAnsi="Arial"/>
        </w:rPr>
        <w:t>2.</w:t>
      </w:r>
      <w:r>
        <w:rPr>
          <w:rFonts w:hint="eastAsia" w:ascii="Arial" w:hAnsi="Arial"/>
        </w:rPr>
        <w:t>4</w:t>
      </w:r>
      <w:r>
        <w:rPr>
          <w:rFonts w:ascii="Arial" w:hAnsi="Arial"/>
        </w:rPr>
        <w:t xml:space="preserve"> Place of Delivery: New Musakashi Tailings Storage Facility, Chambishi Township, Kalulushi City, Copperbelt Province, Zambia.</w:t>
      </w:r>
    </w:p>
    <w:p w14:paraId="11CA9513">
      <w:pPr>
        <w:spacing w:line="500" w:lineRule="exact"/>
        <w:ind w:left="-15"/>
        <w:rPr>
          <w:rFonts w:ascii="Arial" w:hAnsi="Arial" w:cs="Arial"/>
        </w:rPr>
      </w:pPr>
      <w:r>
        <w:rPr>
          <w:rFonts w:hint="eastAsia" w:ascii="Arial" w:hAnsi="Arial" w:cs="Arial"/>
        </w:rPr>
        <w:t>2.5 技术要求：</w:t>
      </w:r>
    </w:p>
    <w:p w14:paraId="6F05BEA4">
      <w:pPr>
        <w:spacing w:line="500" w:lineRule="exact"/>
        <w:ind w:left="-15"/>
        <w:rPr>
          <w:rFonts w:ascii="Arial" w:hAnsi="Arial" w:cs="Arial"/>
        </w:rPr>
      </w:pPr>
      <w:r>
        <w:rPr>
          <w:rFonts w:ascii="Arial" w:hAnsi="Arial" w:cs="Arial"/>
        </w:rPr>
        <w:t>2.</w:t>
      </w:r>
      <w:r>
        <w:rPr>
          <w:rFonts w:hint="eastAsia" w:ascii="Arial" w:hAnsi="Arial" w:cs="Arial"/>
        </w:rPr>
        <w:t>5</w:t>
      </w:r>
      <w:r>
        <w:rPr>
          <w:rFonts w:ascii="Arial" w:hAnsi="Arial" w:cs="Arial"/>
        </w:rPr>
        <w:t xml:space="preserve"> Technical Requirements:</w:t>
      </w:r>
    </w:p>
    <w:p w14:paraId="4C780B4E">
      <w:pPr>
        <w:spacing w:line="500" w:lineRule="exact"/>
        <w:ind w:left="-15"/>
        <w:rPr>
          <w:rFonts w:ascii="Arial" w:hAnsi="Arial" w:cs="Arial"/>
        </w:rPr>
      </w:pPr>
      <w:r>
        <w:rPr>
          <w:rFonts w:hint="eastAsia" w:ascii="Arial" w:hAnsi="Arial" w:cs="Arial"/>
        </w:rPr>
        <w:t>2.5.1工程技术要求：</w:t>
      </w:r>
      <w:r>
        <w:rPr>
          <w:rFonts w:ascii="Arial" w:hAnsi="Arial" w:cs="Arial"/>
        </w:rPr>
        <w:t>达到中国国家现行标准要求和赞比亚当地规范相关要求</w:t>
      </w:r>
      <w:r>
        <w:rPr>
          <w:rFonts w:hint="eastAsia" w:ascii="Arial" w:hAnsi="Arial" w:cs="Arial"/>
        </w:rPr>
        <w:t>，并满足设计要求。</w:t>
      </w:r>
    </w:p>
    <w:p w14:paraId="51FF58B6">
      <w:pPr>
        <w:spacing w:line="500" w:lineRule="exact"/>
        <w:ind w:left="-15"/>
        <w:rPr>
          <w:rFonts w:ascii="Arial" w:hAnsi="Arial" w:cs="Arial"/>
        </w:rPr>
      </w:pPr>
      <w:r>
        <w:rPr>
          <w:rFonts w:ascii="Arial" w:hAnsi="Arial" w:cs="Arial"/>
        </w:rPr>
        <w:t>2.</w:t>
      </w:r>
      <w:r>
        <w:rPr>
          <w:rFonts w:hint="eastAsia" w:ascii="Arial" w:hAnsi="Arial" w:cs="Arial"/>
        </w:rPr>
        <w:t>5</w:t>
      </w:r>
      <w:r>
        <w:rPr>
          <w:rFonts w:ascii="Arial" w:hAnsi="Arial" w:cs="Arial"/>
        </w:rPr>
        <w:t>.1 Construction Quality Requirements: Shall comply with the current national standards of China, relevant local codes and specifications of Zambia, as well as the design requirements.</w:t>
      </w:r>
    </w:p>
    <w:p w14:paraId="4D668D2D">
      <w:pPr>
        <w:spacing w:line="500" w:lineRule="exact"/>
        <w:ind w:left="-15"/>
        <w:rPr>
          <w:rFonts w:ascii="Arial" w:hAnsi="Arial" w:cs="Arial"/>
        </w:rPr>
      </w:pPr>
      <w:r>
        <w:rPr>
          <w:rFonts w:hint="eastAsia" w:ascii="Arial" w:hAnsi="Arial" w:cs="Arial"/>
        </w:rPr>
        <w:t>2.5.2安全、文明施工要求：按赞比亚当地安全及环保要求做好施工现场安全文明施工。</w:t>
      </w:r>
    </w:p>
    <w:p w14:paraId="171964D0">
      <w:pPr>
        <w:spacing w:line="500" w:lineRule="exact"/>
        <w:ind w:left="-15"/>
        <w:rPr>
          <w:rFonts w:ascii="Arial" w:hAnsi="Arial" w:cs="Arial"/>
        </w:rPr>
      </w:pPr>
      <w:r>
        <w:rPr>
          <w:rFonts w:ascii="Arial" w:hAnsi="Arial" w:cs="Arial"/>
        </w:rPr>
        <w:t>2.</w:t>
      </w:r>
      <w:r>
        <w:rPr>
          <w:rFonts w:hint="eastAsia" w:ascii="Arial" w:hAnsi="Arial" w:cs="Arial"/>
        </w:rPr>
        <w:t>5</w:t>
      </w:r>
      <w:r>
        <w:rPr>
          <w:rFonts w:ascii="Arial" w:hAnsi="Arial" w:cs="Arial"/>
        </w:rPr>
        <w:t>.</w:t>
      </w:r>
      <w:r>
        <w:rPr>
          <w:rFonts w:hint="eastAsia" w:ascii="Arial" w:hAnsi="Arial" w:cs="Arial"/>
        </w:rPr>
        <w:t>2</w:t>
      </w:r>
      <w:r>
        <w:rPr>
          <w:rFonts w:ascii="Arial" w:hAnsi="Arial" w:cs="Arial"/>
        </w:rPr>
        <w:t xml:space="preserve"> Safety and Civilized Construction Requirements: Construction activities shall comply with Zambian local safety and environmental protection regulations, ensuring a safe, orderly, and environmentally responsible construction site.</w:t>
      </w:r>
    </w:p>
    <w:p w14:paraId="11175619">
      <w:pPr>
        <w:spacing w:line="500" w:lineRule="exact"/>
        <w:ind w:left="-15"/>
        <w:rPr>
          <w:rFonts w:ascii="Arial" w:hAnsi="Arial"/>
        </w:rPr>
      </w:pPr>
      <w:r>
        <w:rPr>
          <w:rFonts w:ascii="Arial" w:hAnsi="Arial" w:cs="Arial"/>
          <w:szCs w:val="21"/>
        </w:rPr>
        <w:t>2.</w:t>
      </w:r>
      <w:r>
        <w:rPr>
          <w:rFonts w:hint="eastAsia" w:ascii="Arial" w:hAnsi="Arial" w:cs="Arial"/>
          <w:szCs w:val="21"/>
        </w:rPr>
        <w:t>6</w:t>
      </w:r>
      <w:r>
        <w:rPr>
          <w:rFonts w:ascii="Arial" w:hAnsi="Arial" w:cs="Arial"/>
          <w:szCs w:val="21"/>
        </w:rPr>
        <w:t xml:space="preserve"> 合同签订方式：</w:t>
      </w:r>
      <w:r>
        <w:rPr>
          <w:rFonts w:hint="eastAsia" w:ascii="Arial" w:hAnsi="Arial" w:cs="Arial"/>
        </w:rPr>
        <w:t>采购</w:t>
      </w:r>
      <w:r>
        <w:rPr>
          <w:rFonts w:ascii="Arial" w:hAnsi="Arial" w:cs="Arial"/>
        </w:rPr>
        <w:t>合同由中标人与</w:t>
      </w:r>
      <w:r>
        <w:rPr>
          <w:rFonts w:hint="eastAsia" w:ascii="Arial" w:hAnsi="Arial" w:cs="Arial"/>
          <w:u w:val="single"/>
        </w:rPr>
        <w:t>中色非洲矿业有限公司</w:t>
      </w:r>
      <w:r>
        <w:rPr>
          <w:rFonts w:ascii="Arial" w:hAnsi="Arial" w:cs="Arial"/>
        </w:rPr>
        <w:t>签订。招标文件、中标人投标文件及其澄清或补充文件等均作为签订合同的依据。</w:t>
      </w:r>
      <w:r>
        <w:rPr>
          <w:rFonts w:ascii="Arial" w:hAnsi="Arial" w:cs="Arial"/>
        </w:rPr>
        <w:br w:type="textWrapping"/>
      </w:r>
      <w:r>
        <w:rPr>
          <w:rFonts w:ascii="Arial" w:hAnsi="Arial" w:cs="Arial"/>
          <w:szCs w:val="21"/>
        </w:rPr>
        <w:t>2.</w:t>
      </w:r>
      <w:r>
        <w:rPr>
          <w:rFonts w:hint="eastAsia" w:ascii="Arial" w:hAnsi="Arial" w:cs="Arial"/>
          <w:szCs w:val="21"/>
        </w:rPr>
        <w:t>6</w:t>
      </w:r>
      <w:r>
        <w:rPr>
          <w:rFonts w:ascii="Arial" w:hAnsi="Arial" w:cs="Arial"/>
          <w:szCs w:val="21"/>
        </w:rPr>
        <w:t xml:space="preserve"> </w:t>
      </w:r>
      <w:r>
        <w:rPr>
          <w:rFonts w:ascii="Arial" w:hAnsi="Arial"/>
        </w:rPr>
        <w:t>Contract signing method: The procurement contract is signed by the winning Bidder</w:t>
      </w:r>
      <w:r>
        <w:rPr>
          <w:rFonts w:hint="eastAsia" w:ascii="Arial" w:hAnsi="Arial"/>
        </w:rPr>
        <w:t xml:space="preserve"> </w:t>
      </w:r>
      <w:r>
        <w:rPr>
          <w:rFonts w:ascii="Arial" w:hAnsi="Arial"/>
        </w:rPr>
        <w:t>and</w:t>
      </w:r>
      <w:r>
        <w:rPr>
          <w:rFonts w:hint="eastAsia" w:ascii="Arial" w:hAnsi="Arial"/>
        </w:rPr>
        <w:t xml:space="preserve"> </w:t>
      </w:r>
      <w:r>
        <w:rPr>
          <w:rFonts w:hint="eastAsia" w:ascii="Arial" w:hAnsi="Arial"/>
          <w:szCs w:val="22"/>
        </w:rPr>
        <w:t>N F C Africa Mining Plc.</w:t>
      </w:r>
      <w:r>
        <w:rPr>
          <w:rFonts w:ascii="Arial" w:hAnsi="Arial"/>
        </w:rPr>
        <w:t xml:space="preserve"> Tender documents, tenders from the winning Bidder</w:t>
      </w:r>
      <w:r>
        <w:rPr>
          <w:rFonts w:hint="eastAsia" w:ascii="Arial" w:hAnsi="Arial"/>
        </w:rPr>
        <w:t xml:space="preserve"> </w:t>
      </w:r>
      <w:r>
        <w:rPr>
          <w:rFonts w:ascii="Arial" w:hAnsi="Arial"/>
        </w:rPr>
        <w:t>and their clarification or supplementary documents shall all used as the basis for signing the contract.</w:t>
      </w:r>
    </w:p>
    <w:p w14:paraId="2F000C9B">
      <w:pPr>
        <w:spacing w:line="500" w:lineRule="exact"/>
        <w:ind w:left="-15"/>
        <w:rPr>
          <w:rFonts w:ascii="Arial" w:hAnsi="Arial" w:cs="Arial"/>
          <w:szCs w:val="21"/>
        </w:rPr>
      </w:pPr>
      <w:r>
        <w:rPr>
          <w:rFonts w:hint="eastAsia" w:ascii="Arial" w:hAnsi="Arial" w:cs="Arial"/>
          <w:szCs w:val="21"/>
        </w:rPr>
        <w:t>2.7 其他要求：投标人对在投标活动中的有关准备工作、踏勘现场、编制和递交投标书等一切费用，均由投标人自理。</w:t>
      </w:r>
    </w:p>
    <w:p w14:paraId="3D0DFEDF">
      <w:pPr>
        <w:spacing w:line="500" w:lineRule="exact"/>
        <w:ind w:left="-15"/>
        <w:rPr>
          <w:rFonts w:ascii="Arial" w:hAnsi="Arial" w:cs="Arial"/>
          <w:szCs w:val="21"/>
        </w:rPr>
      </w:pPr>
      <w:r>
        <w:rPr>
          <w:rFonts w:hint="eastAsia" w:ascii="Arial" w:hAnsi="Arial" w:cs="Arial"/>
          <w:szCs w:val="21"/>
        </w:rPr>
        <w:t xml:space="preserve">2.7 </w:t>
      </w:r>
      <w:r>
        <w:rPr>
          <w:rFonts w:ascii="Arial" w:hAnsi="Arial" w:cs="Arial"/>
          <w:szCs w:val="21"/>
        </w:rPr>
        <w:t>Other Requirements: All expenses incurred by the tenderer in connection with the tendering process—including but not limited to site inspection, preparation, and submission of the tender documents—shall be the sole responsibility of the Bidder.</w:t>
      </w:r>
    </w:p>
    <w:p w14:paraId="72E2BC71">
      <w:pPr>
        <w:spacing w:line="500" w:lineRule="exact"/>
        <w:rPr>
          <w:rFonts w:ascii="Arial" w:hAnsi="Arial" w:cs="Arial"/>
          <w:b/>
        </w:rPr>
      </w:pPr>
      <w:r>
        <w:rPr>
          <w:rFonts w:ascii="Arial" w:hAnsi="Arial" w:cs="Arial"/>
          <w:b/>
        </w:rPr>
        <w:t>3. 资金来源：自有资金</w:t>
      </w:r>
      <w:r>
        <w:rPr>
          <w:rFonts w:ascii="Arial" w:hAnsi="Arial" w:cs="Arial"/>
          <w:b/>
        </w:rPr>
        <w:br w:type="textWrapping"/>
      </w:r>
      <w:r>
        <w:rPr>
          <w:rFonts w:ascii="Arial" w:hAnsi="Arial" w:cs="Arial"/>
          <w:b/>
        </w:rPr>
        <w:t xml:space="preserve">3. Source of fund: Self-owned capital </w:t>
      </w:r>
    </w:p>
    <w:p w14:paraId="0DEB3316">
      <w:pPr>
        <w:adjustRightInd w:val="0"/>
        <w:snapToGrid w:val="0"/>
        <w:spacing w:line="500" w:lineRule="exact"/>
        <w:rPr>
          <w:rFonts w:ascii="Arial" w:hAnsi="Arial" w:cs="Arial"/>
          <w:b/>
        </w:rPr>
      </w:pPr>
      <w:r>
        <w:rPr>
          <w:rFonts w:ascii="Arial" w:hAnsi="Arial" w:cs="Arial"/>
          <w:b/>
        </w:rPr>
        <w:t>4. 投标人的资格要求(所有要求均要满足)</w:t>
      </w:r>
      <w:r>
        <w:rPr>
          <w:rFonts w:ascii="Arial" w:hAnsi="Arial" w:cs="Arial"/>
          <w:b/>
        </w:rPr>
        <w:br w:type="textWrapping"/>
      </w:r>
      <w:r>
        <w:rPr>
          <w:rFonts w:ascii="Arial" w:hAnsi="Arial" w:cs="Arial"/>
          <w:b/>
        </w:rPr>
        <w:t xml:space="preserve">4. Qualification requirement for Bidders (All requirements shall be met.) </w:t>
      </w:r>
    </w:p>
    <w:p w14:paraId="3FE99194">
      <w:pPr>
        <w:autoSpaceDE w:val="0"/>
        <w:autoSpaceDN w:val="0"/>
        <w:adjustRightInd w:val="0"/>
        <w:snapToGrid w:val="0"/>
        <w:spacing w:line="500" w:lineRule="exact"/>
        <w:rPr>
          <w:rFonts w:ascii="Arial" w:hAnsi="Arial" w:cs="Arial"/>
        </w:rPr>
      </w:pPr>
      <w:bookmarkStart w:id="4" w:name="_Hlk117257750"/>
      <w:r>
        <w:rPr>
          <w:rFonts w:ascii="Arial" w:hAnsi="Arial" w:cs="Arial"/>
        </w:rPr>
        <w:t>1) 投标人必须</w:t>
      </w:r>
      <w:r>
        <w:rPr>
          <w:rFonts w:ascii="Arial" w:hAnsi="Arial"/>
        </w:rPr>
        <w:t>是具有独立承担民事责任能力的在赞比亚境内注册的法人或非法人组织</w:t>
      </w:r>
      <w:r>
        <w:rPr>
          <w:rFonts w:ascii="Arial" w:hAnsi="Arial" w:cs="Arial"/>
        </w:rPr>
        <w:t>；</w:t>
      </w:r>
      <w:r>
        <w:rPr>
          <w:rFonts w:ascii="Arial" w:hAnsi="Arial" w:cs="Arial"/>
        </w:rPr>
        <w:br w:type="textWrapping"/>
      </w:r>
      <w:r>
        <w:rPr>
          <w:rFonts w:ascii="Arial" w:hAnsi="Arial" w:cs="Arial"/>
        </w:rPr>
        <w:t>1) The Bidder must be a legal or unincorporated organization registered in Zambia with the ability to assume civil liability independently.</w:t>
      </w:r>
    </w:p>
    <w:bookmarkEnd w:id="4"/>
    <w:p w14:paraId="4744B973">
      <w:pPr>
        <w:widowControl/>
        <w:adjustRightInd w:val="0"/>
        <w:snapToGrid w:val="0"/>
        <w:spacing w:line="500" w:lineRule="exact"/>
        <w:rPr>
          <w:rFonts w:ascii="Arial" w:hAnsi="Arial" w:cs="Arial"/>
        </w:rPr>
      </w:pPr>
      <w:bookmarkStart w:id="5" w:name="_Hlk117258015"/>
      <w:r>
        <w:rPr>
          <w:rFonts w:ascii="Arial" w:hAnsi="Arial" w:cs="Arial"/>
        </w:rPr>
        <w:t>2) 具有良好的信誉及履行合同的能力，资金财务状况良好；没有处于被责令停业，投标资格被取消，财产被接管、冻结，破产状态；</w:t>
      </w:r>
    </w:p>
    <w:p w14:paraId="736DBB76">
      <w:pPr>
        <w:widowControl/>
        <w:adjustRightInd w:val="0"/>
        <w:snapToGrid w:val="0"/>
        <w:spacing w:line="500" w:lineRule="exact"/>
        <w:rPr>
          <w:rFonts w:ascii="Arial" w:hAnsi="Arial" w:cs="Arial"/>
        </w:rPr>
      </w:pPr>
      <w:r>
        <w:rPr>
          <w:rFonts w:ascii="Arial" w:hAnsi="Arial" w:cs="Arial"/>
          <w:szCs w:val="22"/>
        </w:rPr>
        <w:t>2) The Bidder shall have a good reputation, the capability to perform the contract and sound capital and financial conditions; and is not at the state of business suspension under an order, disqualification for Tender, or properties being seized, frozen or bankrupted;</w:t>
      </w:r>
      <w:r>
        <w:rPr>
          <w:rFonts w:ascii="Arial" w:hAnsi="Arial" w:cs="Arial"/>
        </w:rPr>
        <w:br w:type="textWrapping"/>
      </w:r>
      <w:r>
        <w:rPr>
          <w:rFonts w:ascii="Arial" w:hAnsi="Arial" w:cs="Arial"/>
        </w:rPr>
        <w:t>3) 在最近三年内没有骗取中标和严重违约及诉讼问题；</w:t>
      </w:r>
    </w:p>
    <w:p w14:paraId="2880EE13">
      <w:pPr>
        <w:widowControl/>
        <w:adjustRightInd w:val="0"/>
        <w:snapToGrid w:val="0"/>
        <w:spacing w:line="500" w:lineRule="exact"/>
        <w:rPr>
          <w:rFonts w:ascii="Arial" w:hAnsi="Arial" w:cs="Arial"/>
        </w:rPr>
      </w:pPr>
      <w:r>
        <w:rPr>
          <w:rFonts w:ascii="Arial" w:hAnsi="Arial" w:cs="Arial"/>
          <w:szCs w:val="22"/>
        </w:rPr>
        <w:t>3) The Bidder hasn’t defrauded to win a Tender or seriously violated a contract or had litigation issues within the last three years.</w:t>
      </w:r>
      <w:r>
        <w:rPr>
          <w:rFonts w:ascii="Arial" w:hAnsi="Arial" w:cs="Arial"/>
        </w:rPr>
        <w:br w:type="textWrapping"/>
      </w:r>
      <w:r>
        <w:rPr>
          <w:rFonts w:ascii="Arial" w:hAnsi="Arial" w:cs="Arial"/>
        </w:rPr>
        <w:t>4) 投标人的资质证书中法人单位名称须和投标人营业执照名称相同，若名称不一致时应提供必要的澄清文件，但必须保证资质证书中的名称和营业执照名称实质上为同一个企业；</w:t>
      </w:r>
    </w:p>
    <w:p w14:paraId="0FEE9EB6">
      <w:pPr>
        <w:widowControl/>
        <w:adjustRightInd w:val="0"/>
        <w:snapToGrid w:val="0"/>
        <w:spacing w:line="500" w:lineRule="exact"/>
        <w:rPr>
          <w:rFonts w:ascii="Arial" w:hAnsi="Arial" w:cs="Arial"/>
          <w:szCs w:val="22"/>
        </w:rPr>
      </w:pPr>
      <w:r>
        <w:rPr>
          <w:rFonts w:ascii="Arial" w:hAnsi="Arial" w:cs="Arial"/>
          <w:szCs w:val="22"/>
        </w:rPr>
        <w:t>4) The name of the legal person on the qualification certificate of the Bidder shall be identical to that on its business license, a clarification document shall be provided in the case of discrepancy, but it must guarantee that the name on the qualification certificate is substantially the same enterprise as that on the business license.</w:t>
      </w:r>
    </w:p>
    <w:p w14:paraId="639DA5BE">
      <w:pPr>
        <w:widowControl/>
        <w:adjustRightInd w:val="0"/>
        <w:snapToGrid w:val="0"/>
        <w:spacing w:line="500" w:lineRule="exact"/>
        <w:rPr>
          <w:rFonts w:hint="eastAsia" w:asciiTheme="minorEastAsia" w:hAnsiTheme="minorEastAsia" w:cstheme="minorEastAsia"/>
          <w:szCs w:val="21"/>
          <w:lang w:eastAsia="zh-Hans"/>
        </w:rPr>
      </w:pPr>
      <w:r>
        <w:rPr>
          <w:rFonts w:ascii="Arial" w:hAnsi="Arial" w:cs="Arial"/>
        </w:rPr>
        <w:t>5）</w:t>
      </w:r>
      <w:r>
        <w:rPr>
          <w:rFonts w:hint="eastAsia" w:asciiTheme="minorEastAsia" w:hAnsiTheme="minorEastAsia" w:cstheme="minorEastAsia"/>
          <w:szCs w:val="21"/>
          <w:lang w:eastAsia="zh-Hans"/>
        </w:rPr>
        <w:t>投标人单位负责人为同一人或者存在控股、管理关系的不同单位，不得同时参加本招标项目投标；</w:t>
      </w:r>
    </w:p>
    <w:p w14:paraId="6C49B525">
      <w:pPr>
        <w:widowControl/>
        <w:adjustRightInd w:val="0"/>
        <w:snapToGrid w:val="0"/>
        <w:spacing w:line="500" w:lineRule="exact"/>
        <w:rPr>
          <w:rFonts w:ascii="Arial" w:hAnsi="Arial" w:cs="Arial"/>
        </w:rPr>
      </w:pPr>
      <w:r>
        <w:rPr>
          <w:rFonts w:ascii="Arial" w:hAnsi="Arial" w:cs="Arial"/>
        </w:rPr>
        <w:t>5) Different entities whose legal representatives are the same person, or that have holding or management relationships with each other, shall not participate in the tender for this project simultaneously.</w:t>
      </w:r>
      <w:r>
        <w:rPr>
          <w:rFonts w:ascii="Arial" w:hAnsi="Arial" w:cs="Arial"/>
        </w:rPr>
        <w:br w:type="textWrapping"/>
      </w:r>
      <w:r>
        <w:rPr>
          <w:rFonts w:ascii="Arial" w:hAnsi="Arial" w:cs="Arial"/>
        </w:rPr>
        <w:t>6) 本项目不接受联合体投标，投标人必须向招标代理人购买招标文件并登记备案，未向招标代理人购买招标文件并登记备案的潜在投标人均无资格参加本次投标；</w:t>
      </w:r>
    </w:p>
    <w:p w14:paraId="208FD7E9">
      <w:pPr>
        <w:widowControl/>
        <w:adjustRightInd w:val="0"/>
        <w:snapToGrid w:val="0"/>
        <w:spacing w:line="500" w:lineRule="exact"/>
        <w:rPr>
          <w:rFonts w:ascii="Arial" w:hAnsi="Arial" w:cs="Arial"/>
        </w:rPr>
      </w:pPr>
      <w:r>
        <w:rPr>
          <w:rFonts w:ascii="Arial" w:hAnsi="Arial" w:cs="Arial"/>
          <w:szCs w:val="22"/>
        </w:rPr>
        <w:t>6) This Project does not accept consortium tender. Bidders must purchase the Tender Documents from the Tenderee agent and be registered, and any potential Bidder that has not purchased the Tender Documents from the Tenderee agent and not been registered would not be qualified for the Tender;</w:t>
      </w:r>
      <w:r>
        <w:rPr>
          <w:rFonts w:ascii="Arial" w:hAnsi="Arial" w:cs="Arial"/>
        </w:rPr>
        <w:br w:type="textWrapping"/>
      </w:r>
      <w:r>
        <w:rPr>
          <w:rFonts w:ascii="Arial" w:hAnsi="Arial" w:cs="Arial"/>
        </w:rPr>
        <w:t>7) 投标人应遵守</w:t>
      </w:r>
      <w:r>
        <w:rPr>
          <w:rFonts w:hint="eastAsia" w:ascii="Arial" w:hAnsi="Arial" w:cs="Arial"/>
        </w:rPr>
        <w:t>赞比亚</w:t>
      </w:r>
      <w:r>
        <w:rPr>
          <w:rFonts w:ascii="Arial" w:hAnsi="Arial" w:cs="Arial"/>
        </w:rPr>
        <w:t>相关法律和法规和本招标文件的规定。</w:t>
      </w:r>
      <w:r>
        <w:rPr>
          <w:rFonts w:ascii="Arial" w:hAnsi="Arial" w:cs="Arial"/>
        </w:rPr>
        <w:br w:type="textWrapping"/>
      </w:r>
      <w:r>
        <w:rPr>
          <w:rFonts w:ascii="Arial" w:hAnsi="Arial" w:cs="Arial"/>
        </w:rPr>
        <w:t>7) Bidders shall observe the Law of Z</w:t>
      </w:r>
      <w:r>
        <w:rPr>
          <w:rFonts w:hint="eastAsia" w:ascii="Arial" w:hAnsi="Arial" w:cs="Arial"/>
        </w:rPr>
        <w:t>ambia</w:t>
      </w:r>
      <w:r>
        <w:rPr>
          <w:rFonts w:ascii="Arial" w:hAnsi="Arial" w:cs="Arial"/>
        </w:rPr>
        <w:t xml:space="preserve"> on Tender and other relevant laws and regulations of Z</w:t>
      </w:r>
      <w:r>
        <w:rPr>
          <w:rFonts w:hint="eastAsia" w:ascii="Arial" w:hAnsi="Arial" w:cs="Arial"/>
        </w:rPr>
        <w:t>ambia</w:t>
      </w:r>
      <w:r>
        <w:rPr>
          <w:rFonts w:ascii="Arial" w:hAnsi="Arial" w:cs="Arial"/>
        </w:rPr>
        <w:t xml:space="preserve">. </w:t>
      </w:r>
    </w:p>
    <w:p w14:paraId="5A3B4125">
      <w:pPr>
        <w:widowControl/>
        <w:adjustRightInd w:val="0"/>
        <w:snapToGrid w:val="0"/>
        <w:spacing w:line="500" w:lineRule="exact"/>
        <w:rPr>
          <w:rFonts w:ascii="Arial" w:hAnsi="Arial" w:cs="Arial"/>
          <w:kern w:val="0"/>
        </w:rPr>
      </w:pPr>
      <w:r>
        <w:rPr>
          <w:rFonts w:ascii="Arial" w:hAnsi="Arial" w:cs="Arial"/>
        </w:rPr>
        <w:t>8）本项目未经允许不得进行转包，一经发现招标方有权取消中标人的资格并追究责任；</w:t>
      </w:r>
      <w:r>
        <w:rPr>
          <w:rFonts w:ascii="Arial" w:hAnsi="Arial" w:cs="Arial"/>
          <w:kern w:val="0"/>
        </w:rPr>
        <w:br w:type="textWrapping"/>
      </w:r>
      <w:r>
        <w:rPr>
          <w:rFonts w:ascii="Arial" w:hAnsi="Arial" w:cs="Arial"/>
          <w:kern w:val="0"/>
        </w:rPr>
        <w:t xml:space="preserve">8) The Project shall not be subcontracted without permission, otherwise </w:t>
      </w:r>
      <w:r>
        <w:rPr>
          <w:rFonts w:ascii="Arial" w:hAnsi="Arial" w:cs="Arial"/>
        </w:rPr>
        <w:t xml:space="preserve">the Bidder </w:t>
      </w:r>
      <w:r>
        <w:rPr>
          <w:rFonts w:ascii="Arial" w:hAnsi="Arial" w:cs="Arial"/>
          <w:kern w:val="0"/>
        </w:rPr>
        <w:t xml:space="preserve">shall have the right to cancel the qualification of the successful Bidder and the Bidder shall be pursued for any legal liability. </w:t>
      </w:r>
    </w:p>
    <w:bookmarkEnd w:id="5"/>
    <w:p w14:paraId="167DF5FA">
      <w:pPr>
        <w:adjustRightInd w:val="0"/>
        <w:snapToGrid w:val="0"/>
        <w:spacing w:line="500" w:lineRule="exact"/>
        <w:rPr>
          <w:rFonts w:ascii="Arial" w:hAnsi="Arial" w:cs="Arial"/>
          <w:b/>
        </w:rPr>
      </w:pPr>
      <w:r>
        <w:rPr>
          <w:rFonts w:ascii="Arial" w:hAnsi="Arial" w:cs="Arial"/>
          <w:b/>
        </w:rPr>
        <w:t>5. 招标</w:t>
      </w:r>
      <w:r>
        <w:rPr>
          <w:rFonts w:hint="eastAsia" w:ascii="Arial" w:hAnsi="Arial" w:cs="Arial"/>
          <w:b/>
        </w:rPr>
        <w:t>公告</w:t>
      </w:r>
      <w:r>
        <w:rPr>
          <w:rFonts w:ascii="Arial" w:hAnsi="Arial" w:cs="Arial"/>
          <w:b/>
        </w:rPr>
        <w:t>的</w:t>
      </w:r>
      <w:r>
        <w:rPr>
          <w:rFonts w:hint="eastAsia" w:ascii="Arial" w:hAnsi="Arial" w:cs="Arial"/>
          <w:b/>
        </w:rPr>
        <w:t>公布</w:t>
      </w:r>
      <w:r>
        <w:rPr>
          <w:rFonts w:ascii="Arial" w:hAnsi="Arial" w:cs="Arial"/>
          <w:b/>
        </w:rPr>
        <w:t>：</w:t>
      </w:r>
      <w:r>
        <w:rPr>
          <w:rFonts w:ascii="Arial" w:hAnsi="Arial" w:cs="Arial"/>
          <w:b/>
        </w:rPr>
        <w:br w:type="textWrapping"/>
      </w:r>
      <w:r>
        <w:rPr>
          <w:rFonts w:ascii="Arial" w:hAnsi="Arial" w:cs="Arial"/>
          <w:b/>
        </w:rPr>
        <w:t>5. S</w:t>
      </w:r>
      <w:r>
        <w:rPr>
          <w:rFonts w:hint="eastAsia" w:ascii="Arial" w:hAnsi="Arial" w:cs="Arial"/>
          <w:b/>
        </w:rPr>
        <w:t>ending</w:t>
      </w:r>
      <w:r>
        <w:rPr>
          <w:rFonts w:ascii="Arial" w:hAnsi="Arial" w:cs="Arial"/>
          <w:b/>
        </w:rPr>
        <w:t xml:space="preserve"> of Tender </w:t>
      </w:r>
      <w:r>
        <w:rPr>
          <w:rFonts w:hint="eastAsia" w:ascii="Arial" w:hAnsi="Arial" w:cs="Arial"/>
          <w:b/>
        </w:rPr>
        <w:t>N</w:t>
      </w:r>
      <w:r>
        <w:rPr>
          <w:rFonts w:ascii="Arial" w:hAnsi="Arial" w:cs="Arial"/>
          <w:b/>
        </w:rPr>
        <w:t xml:space="preserve">otice: </w:t>
      </w:r>
    </w:p>
    <w:p w14:paraId="08E2BB1B">
      <w:pPr>
        <w:adjustRightInd w:val="0"/>
        <w:snapToGrid w:val="0"/>
        <w:spacing w:line="500" w:lineRule="exact"/>
        <w:rPr>
          <w:rFonts w:ascii="Arial" w:hAnsi="Arial" w:cs="Arial"/>
        </w:rPr>
      </w:pPr>
      <w:bookmarkStart w:id="6" w:name="_Hlk116048109"/>
      <w:r>
        <w:rPr>
          <w:rFonts w:ascii="Arial" w:hAnsi="Arial" w:cs="Arial"/>
        </w:rPr>
        <w:t>招标公告在</w:t>
      </w:r>
      <w:bookmarkStart w:id="7" w:name="OLE_LINK3"/>
      <w:r>
        <w:rPr>
          <w:rFonts w:hint="eastAsia" w:ascii="Arial" w:hAnsi="Arial" w:cs="Arial"/>
        </w:rPr>
        <w:t>微信公众号：</w:t>
      </w:r>
      <w:bookmarkEnd w:id="7"/>
      <w:r>
        <w:rPr>
          <w:rFonts w:ascii="Arial" w:hAnsi="Arial" w:eastAsia="SimSun" w:cs="Arial"/>
          <w:szCs w:val="21"/>
          <w:shd w:val="clear" w:color="auto" w:fill="FFFFFF"/>
        </w:rPr>
        <w:t>zs_africa_purchase</w:t>
      </w:r>
      <w:r>
        <w:rPr>
          <w:rFonts w:hint="eastAsia" w:ascii="Arial" w:hAnsi="Arial" w:eastAsia="SimSun" w:cs="Arial"/>
          <w:szCs w:val="21"/>
          <w:shd w:val="clear" w:color="auto" w:fill="FFFFFF"/>
        </w:rPr>
        <w:t>和中色非洲矿业有限公司官网</w:t>
      </w:r>
      <w:r>
        <w:fldChar w:fldCharType="begin"/>
      </w:r>
      <w:r>
        <w:instrText xml:space="preserve">HYPERLINK "http://www.nfca.co.zm"</w:instrText>
      </w:r>
      <w:r>
        <w:fldChar w:fldCharType="separate"/>
      </w:r>
      <w:r>
        <w:rPr>
          <w:rStyle w:val="8"/>
          <w:rFonts w:ascii="Arial" w:hAnsi="Arial" w:eastAsia="SimSun" w:cs="Arial"/>
          <w:szCs w:val="21"/>
          <w:shd w:val="clear" w:color="auto" w:fill="FFFFFF"/>
        </w:rPr>
        <w:t>www.nfca.co.zm</w:t>
      </w:r>
      <w:r>
        <w:fldChar w:fldCharType="end"/>
      </w:r>
      <w:r>
        <w:rPr>
          <w:rFonts w:hint="eastAsia" w:ascii="Arial" w:hAnsi="Arial" w:eastAsia="SimSun" w:cs="Arial"/>
          <w:szCs w:val="21"/>
          <w:shd w:val="clear" w:color="auto" w:fill="FFFFFF"/>
        </w:rPr>
        <w:t>同步</w:t>
      </w:r>
      <w:r>
        <w:rPr>
          <w:rFonts w:ascii="Arial" w:hAnsi="Arial" w:cs="Arial"/>
        </w:rPr>
        <w:t>发布，公开邀请潜在投标人参与投标。对于因其他网站转载并发布的非完整版或修改版公告，而导致误报名或无效报名的情形，招标代理人及招标代理机构不予承担责任。评标地点为招标</w:t>
      </w:r>
      <w:r>
        <w:rPr>
          <w:rFonts w:hint="eastAsia" w:ascii="Arial" w:hAnsi="Arial" w:cs="Arial"/>
        </w:rPr>
        <w:t>代理</w:t>
      </w:r>
      <w:r>
        <w:rPr>
          <w:rFonts w:ascii="Arial" w:hAnsi="Arial" w:cs="Arial"/>
        </w:rPr>
        <w:t>人</w:t>
      </w:r>
      <w:r>
        <w:rPr>
          <w:rFonts w:ascii="Arial" w:hAnsi="Arial" w:cs="Arial"/>
          <w:szCs w:val="21"/>
        </w:rPr>
        <w:t>会议室（</w:t>
      </w:r>
      <w:r>
        <w:rPr>
          <w:rFonts w:hint="eastAsia" w:ascii="Arial" w:hAnsi="Arial" w:cs="Arial"/>
          <w:szCs w:val="21"/>
        </w:rPr>
        <w:t>赞比亚-谦比希</w:t>
      </w:r>
      <w:r>
        <w:rPr>
          <w:rFonts w:ascii="Arial" w:hAnsi="Arial" w:cs="Arial"/>
          <w:szCs w:val="21"/>
        </w:rPr>
        <w:t>）</w:t>
      </w:r>
      <w:r>
        <w:rPr>
          <w:rFonts w:hint="eastAsia" w:ascii="Arial" w:hAnsi="Arial" w:cs="Arial"/>
          <w:szCs w:val="21"/>
        </w:rPr>
        <w:t>。</w:t>
      </w:r>
    </w:p>
    <w:p w14:paraId="700585AB">
      <w:pPr>
        <w:adjustRightInd w:val="0"/>
        <w:snapToGrid w:val="0"/>
        <w:spacing w:line="500" w:lineRule="exact"/>
        <w:rPr>
          <w:rFonts w:ascii="Arial" w:hAnsi="Arial" w:cs="Arial"/>
        </w:rPr>
      </w:pPr>
      <w:r>
        <w:rPr>
          <w:rFonts w:ascii="Arial" w:hAnsi="Arial" w:cs="Arial"/>
          <w:kern w:val="0"/>
        </w:rPr>
        <w:t>The Tender Notice is released on the WeChat Official Account:</w:t>
      </w:r>
      <w:r>
        <w:rPr>
          <w:rFonts w:hint="eastAsia" w:ascii="Arial" w:hAnsi="Arial" w:cs="Arial"/>
          <w:kern w:val="0"/>
        </w:rPr>
        <w:t xml:space="preserve"> </w:t>
      </w:r>
      <w:r>
        <w:rPr>
          <w:rFonts w:ascii="Arial" w:hAnsi="Arial" w:cs="Arial"/>
          <w:kern w:val="0"/>
        </w:rPr>
        <w:t>zs_africa_purchase</w:t>
      </w:r>
      <w:r>
        <w:t xml:space="preserve"> </w:t>
      </w:r>
      <w:r>
        <w:rPr>
          <w:rFonts w:ascii="Arial" w:hAnsi="Arial" w:cs="Arial"/>
          <w:kern w:val="0"/>
        </w:rPr>
        <w:t>and the official website of NFC Africa Mining PLC at www.nfca.co.zm</w:t>
      </w:r>
      <w:r>
        <w:rPr>
          <w:rFonts w:hint="eastAsia" w:ascii="Arial" w:hAnsi="Arial" w:cs="Arial"/>
          <w:kern w:val="0"/>
        </w:rPr>
        <w:t>.</w:t>
      </w:r>
      <w:r>
        <w:rPr>
          <w:rFonts w:ascii="Arial" w:hAnsi="Arial" w:cs="Arial"/>
          <w:kern w:val="0"/>
        </w:rPr>
        <w:t xml:space="preserve"> ZCCZ invites potential bidders to participate in the bidding. Bidders and bidding agencies shall not be held liable for the cases of mis-registration or invalid registration due to the incomplete or modified version of the announcements reproduced and/or published on any other websites. </w:t>
      </w:r>
      <w:r>
        <w:rPr>
          <w:rFonts w:ascii="Arial" w:hAnsi="Arial" w:cs="Arial"/>
        </w:rPr>
        <w:t xml:space="preserve">Tender evaluation will take place at the ZCCZ boardroom in ZCCZ General Office, </w:t>
      </w:r>
      <w:r>
        <w:rPr>
          <w:rFonts w:hint="eastAsia" w:ascii="Arial" w:hAnsi="Arial" w:cs="Arial"/>
        </w:rPr>
        <w:t>Chambishi</w:t>
      </w:r>
      <w:r>
        <w:rPr>
          <w:rFonts w:ascii="Arial" w:hAnsi="Arial" w:cs="Arial"/>
        </w:rPr>
        <w:t xml:space="preserve">, </w:t>
      </w:r>
      <w:r>
        <w:rPr>
          <w:rFonts w:hint="eastAsia" w:ascii="Arial" w:hAnsi="Arial" w:cs="Arial"/>
        </w:rPr>
        <w:t>Zambia</w:t>
      </w:r>
      <w:r>
        <w:rPr>
          <w:rFonts w:ascii="Arial" w:hAnsi="Arial" w:cs="Arial"/>
        </w:rPr>
        <w:t xml:space="preserve">. </w:t>
      </w:r>
    </w:p>
    <w:p w14:paraId="4D76EFE2">
      <w:pPr>
        <w:adjustRightInd w:val="0"/>
        <w:snapToGrid w:val="0"/>
        <w:spacing w:line="500" w:lineRule="exact"/>
        <w:rPr>
          <w:rFonts w:ascii="Arial" w:hAnsi="Arial" w:cs="Arial"/>
          <w:b/>
        </w:rPr>
      </w:pPr>
      <w:r>
        <w:rPr>
          <w:rFonts w:hint="eastAsia" w:ascii="Arial" w:hAnsi="Arial" w:cs="Arial"/>
          <w:b/>
        </w:rPr>
        <w:t>6</w:t>
      </w:r>
      <w:r>
        <w:rPr>
          <w:rFonts w:ascii="Arial" w:hAnsi="Arial" w:cs="Arial"/>
          <w:b/>
        </w:rPr>
        <w:t xml:space="preserve">. </w:t>
      </w:r>
      <w:r>
        <w:rPr>
          <w:rFonts w:hint="eastAsia" w:ascii="Arial" w:hAnsi="Arial" w:cs="Arial"/>
          <w:b/>
        </w:rPr>
        <w:t>招标文件的获取</w:t>
      </w:r>
      <w:r>
        <w:rPr>
          <w:rFonts w:ascii="Arial" w:hAnsi="Arial" w:cs="Arial"/>
          <w:b/>
        </w:rPr>
        <w:t>：</w:t>
      </w:r>
      <w:r>
        <w:rPr>
          <w:rFonts w:ascii="Arial" w:hAnsi="Arial" w:cs="Arial"/>
          <w:b/>
        </w:rPr>
        <w:br w:type="textWrapping"/>
      </w:r>
      <w:r>
        <w:rPr>
          <w:rFonts w:hint="eastAsia" w:ascii="Arial" w:hAnsi="Arial" w:cs="Arial"/>
          <w:b/>
        </w:rPr>
        <w:t>6</w:t>
      </w:r>
      <w:r>
        <w:rPr>
          <w:rFonts w:ascii="Arial" w:hAnsi="Arial" w:cs="Arial"/>
          <w:b/>
        </w:rPr>
        <w:t xml:space="preserve">. Obtaining of Tender Documents: </w:t>
      </w:r>
    </w:p>
    <w:p w14:paraId="6C5B2E7E">
      <w:pPr>
        <w:widowControl/>
        <w:adjustRightInd w:val="0"/>
        <w:snapToGrid w:val="0"/>
        <w:spacing w:line="500" w:lineRule="exact"/>
        <w:rPr>
          <w:rFonts w:ascii="Arial" w:hAnsi="Arial" w:cs="Arial"/>
        </w:rPr>
      </w:pPr>
      <w:bookmarkStart w:id="8" w:name="_Hlk514942513"/>
      <w:r>
        <w:rPr>
          <w:rFonts w:hint="eastAsia" w:ascii="Arial" w:hAnsi="Arial"/>
          <w:b/>
        </w:rPr>
        <w:t xml:space="preserve">6.1 </w:t>
      </w:r>
      <w:r>
        <w:t>凡有意参加投标者，请于</w:t>
      </w:r>
      <w:r>
        <w:rPr>
          <w:rFonts w:hint="eastAsia"/>
        </w:rPr>
        <w:t>2026</w:t>
      </w:r>
      <w:r>
        <w:t>年</w:t>
      </w:r>
      <w:r>
        <w:rPr>
          <w:rFonts w:hint="eastAsia"/>
        </w:rPr>
        <w:t>7</w:t>
      </w:r>
      <w:r>
        <w:rPr>
          <w:spacing w:val="-3"/>
        </w:rPr>
        <w:t>月</w:t>
      </w:r>
      <w:r>
        <w:rPr>
          <w:rFonts w:hint="eastAsia"/>
          <w:spacing w:val="-3"/>
          <w:lang w:val="en-US" w:eastAsia="zh-CN"/>
        </w:rPr>
        <w:t>28</w:t>
      </w:r>
      <w:r>
        <w:t>日</w:t>
      </w:r>
      <w:r>
        <w:rPr>
          <w:rFonts w:hint="eastAsia"/>
        </w:rPr>
        <w:t>17：00</w:t>
      </w:r>
      <w:r>
        <w:t>(</w:t>
      </w:r>
      <w:r>
        <w:rPr>
          <w:rFonts w:hint="eastAsia"/>
        </w:rPr>
        <w:t>赞比亚</w:t>
      </w:r>
      <w:r>
        <w:t>时间)</w:t>
      </w:r>
      <w:r>
        <w:rPr>
          <w:rFonts w:hint="eastAsia"/>
        </w:rPr>
        <w:t>前</w:t>
      </w:r>
      <w:r>
        <w:rPr>
          <w:rFonts w:ascii="Arial" w:hAnsi="Arial" w:cs="Arial"/>
        </w:rPr>
        <w:t>，</w:t>
      </w:r>
      <w:r>
        <w:rPr>
          <w:rFonts w:ascii="Arial" w:hAnsi="Arial" w:cs="Arial"/>
          <w:lang w:val="zh-CN"/>
        </w:rPr>
        <w:t>通过</w:t>
      </w:r>
      <w:r>
        <w:rPr>
          <w:rFonts w:hint="eastAsia" w:ascii="Arial" w:hAnsi="Arial" w:cs="Arial"/>
        </w:rPr>
        <w:t>邮件从招标代理人处申请获得招标文件</w:t>
      </w:r>
      <w:r>
        <w:rPr>
          <w:rFonts w:ascii="Arial" w:hAnsi="Arial" w:cs="Arial"/>
        </w:rPr>
        <w:t>，投标人需将报名资料</w:t>
      </w:r>
      <w:r>
        <w:rPr>
          <w:rFonts w:hint="eastAsia" w:ascii="Arial" w:hAnsi="Arial" w:cs="Arial"/>
        </w:rPr>
        <w:t>：《应标确认书》及标书费银行付款回单（如本项目收取标书费）</w:t>
      </w:r>
      <w:r>
        <w:rPr>
          <w:rFonts w:ascii="Arial" w:hAnsi="Arial" w:cs="Arial"/>
        </w:rPr>
        <w:t>发送至招标</w:t>
      </w:r>
      <w:r>
        <w:rPr>
          <w:rFonts w:hint="eastAsia" w:ascii="Arial" w:hAnsi="Arial" w:cs="Arial"/>
        </w:rPr>
        <w:t>代理</w:t>
      </w:r>
      <w:r>
        <w:rPr>
          <w:rFonts w:ascii="Arial" w:hAnsi="Arial" w:cs="Arial"/>
        </w:rPr>
        <w:t>人邮箱</w:t>
      </w:r>
      <w:r>
        <w:rPr>
          <w:rFonts w:hint="eastAsia" w:ascii="Arial" w:hAnsi="Arial" w:cs="Arial"/>
        </w:rPr>
        <w:t>，请在招标公告内下载《应标确认书》。</w:t>
      </w:r>
      <w:r>
        <w:rPr>
          <w:rFonts w:ascii="Arial" w:hAnsi="Arial" w:cs="Arial"/>
        </w:rPr>
        <w:br w:type="textWrapping"/>
      </w:r>
      <w:r>
        <w:rPr>
          <w:rFonts w:hint="eastAsia" w:ascii="Arial" w:hAnsi="Arial" w:cs="Arial"/>
        </w:rPr>
        <w:t xml:space="preserve">6.1 </w:t>
      </w:r>
      <w:r>
        <w:rPr>
          <w:rFonts w:ascii="Arial" w:hAnsi="Arial" w:cs="Arial"/>
        </w:rPr>
        <w:t xml:space="preserve">Those who are interested in participating in the tender shall apply to obtain the tender documents from the tendering agent via email before 17:00 on </w:t>
      </w:r>
      <w:r>
        <w:rPr>
          <w:rFonts w:hint="eastAsia" w:ascii="Arial" w:hAnsi="Arial" w:cs="Arial"/>
        </w:rPr>
        <w:t>July</w:t>
      </w:r>
      <w:r>
        <w:rPr>
          <w:rFonts w:ascii="Arial" w:hAnsi="Arial" w:cs="Arial"/>
        </w:rPr>
        <w:t xml:space="preserve"> </w:t>
      </w:r>
      <w:r>
        <w:rPr>
          <w:rFonts w:hint="eastAsia" w:ascii="Arial" w:hAnsi="Arial" w:cs="Arial"/>
          <w:lang w:val="en-US" w:eastAsia="zh-CN"/>
        </w:rPr>
        <w:t>28</w:t>
      </w:r>
      <w:r>
        <w:rPr>
          <w:rFonts w:ascii="Arial" w:hAnsi="Arial" w:cs="Arial"/>
        </w:rPr>
        <w:t>, 202</w:t>
      </w:r>
      <w:r>
        <w:rPr>
          <w:rFonts w:hint="eastAsia" w:ascii="Arial" w:hAnsi="Arial" w:cs="Arial"/>
        </w:rPr>
        <w:t>6</w:t>
      </w:r>
      <w:r>
        <w:rPr>
          <w:rFonts w:ascii="Arial" w:hAnsi="Arial" w:cs="Arial"/>
        </w:rPr>
        <w:t xml:space="preserve"> (Zambia Time). Bidders are required to send the registration materials, namely the "Bid Confirmation Letter" and the bank payment receipt for the tender document fee (if the tender document fee is charged for this project), to the email address of the tendering agent. Please download the "Bid Confirmation Letter" within the tender announcement.</w:t>
      </w:r>
    </w:p>
    <w:p w14:paraId="0BE04F74">
      <w:pPr>
        <w:spacing w:line="500" w:lineRule="exact"/>
        <w:rPr>
          <w:rFonts w:ascii="Arial" w:hAnsi="Arial" w:cs="Arial"/>
        </w:rPr>
      </w:pPr>
      <w:r>
        <w:rPr>
          <w:rFonts w:hint="eastAsia" w:ascii="Arial" w:hAnsi="Arial" w:cs="Arial"/>
        </w:rPr>
        <w:t xml:space="preserve">6.2 </w:t>
      </w:r>
      <w:r>
        <w:rPr>
          <w:rFonts w:ascii="Arial" w:hAnsi="Arial" w:cs="Arial"/>
        </w:rPr>
        <w:t>本项目不收取招标文件标书费</w:t>
      </w:r>
      <w:r>
        <w:rPr>
          <w:rFonts w:hint="eastAsia" w:ascii="Arial" w:hAnsi="Arial" w:cs="Arial"/>
        </w:rPr>
        <w:t>。</w:t>
      </w:r>
    </w:p>
    <w:p w14:paraId="6E8E0D94">
      <w:pPr>
        <w:spacing w:line="500" w:lineRule="exact"/>
        <w:rPr>
          <w:rFonts w:ascii="Arial" w:hAnsi="Arial" w:cs="Arial"/>
        </w:rPr>
      </w:pPr>
      <w:r>
        <w:rPr>
          <w:rFonts w:hint="eastAsia" w:ascii="Arial" w:hAnsi="Arial" w:cs="Arial"/>
        </w:rPr>
        <w:t xml:space="preserve">6.2 </w:t>
      </w:r>
      <w:r>
        <w:rPr>
          <w:rFonts w:ascii="Arial" w:hAnsi="Arial" w:cs="Arial"/>
        </w:rPr>
        <w:t>The tender document fee is not charged for this project</w:t>
      </w:r>
      <w:r>
        <w:rPr>
          <w:rFonts w:hint="eastAsia" w:ascii="Arial" w:hAnsi="Arial" w:cs="Arial"/>
        </w:rPr>
        <w:t xml:space="preserve">.                </w:t>
      </w:r>
    </w:p>
    <w:p w14:paraId="4611562E">
      <w:pPr>
        <w:autoSpaceDE w:val="0"/>
        <w:autoSpaceDN w:val="0"/>
        <w:adjustRightInd w:val="0"/>
        <w:snapToGrid w:val="0"/>
        <w:spacing w:line="500" w:lineRule="exact"/>
        <w:rPr>
          <w:rFonts w:ascii="Arial" w:hAnsi="Arial" w:cs="Arial"/>
        </w:rPr>
      </w:pPr>
      <w:r>
        <w:rPr>
          <w:rFonts w:hint="eastAsia" w:ascii="Arial" w:hAnsi="Arial" w:cs="Arial"/>
        </w:rPr>
        <w:t>6</w:t>
      </w:r>
      <w:r>
        <w:rPr>
          <w:rFonts w:ascii="Arial" w:hAnsi="Arial" w:cs="Arial"/>
        </w:rPr>
        <w:t>.3 招标代理人收到资料并确认后,通过邮件形式发送电子版招标文件,不提供任何纸质招标文件。</w:t>
      </w:r>
      <w:r>
        <w:rPr>
          <w:rFonts w:ascii="Arial" w:hAnsi="Arial" w:cs="Arial"/>
        </w:rPr>
        <w:br w:type="textWrapping"/>
      </w:r>
      <w:r>
        <w:rPr>
          <w:rFonts w:hint="eastAsia" w:ascii="Arial" w:hAnsi="Arial" w:cs="Arial"/>
        </w:rPr>
        <w:t xml:space="preserve">6.3 </w:t>
      </w:r>
      <w:r>
        <w:rPr>
          <w:rFonts w:ascii="Arial" w:hAnsi="Arial" w:cs="Arial"/>
        </w:rPr>
        <w:t xml:space="preserve">Upon receipt of the information and after confirmation, the Tenderee agent will send the copy of Tender Documents through e-mail and will not provide the Tender Documents in hard copy. </w:t>
      </w:r>
    </w:p>
    <w:bookmarkEnd w:id="6"/>
    <w:bookmarkEnd w:id="8"/>
    <w:p w14:paraId="38D440EF">
      <w:pPr>
        <w:adjustRightInd w:val="0"/>
        <w:snapToGrid w:val="0"/>
        <w:spacing w:line="500" w:lineRule="exact"/>
        <w:rPr>
          <w:rFonts w:ascii="Arial" w:hAnsi="Arial" w:cs="Arial"/>
          <w:b/>
        </w:rPr>
      </w:pPr>
      <w:r>
        <w:rPr>
          <w:rFonts w:hint="eastAsia" w:ascii="Arial" w:hAnsi="Arial" w:cs="Arial"/>
          <w:b/>
        </w:rPr>
        <w:t>7</w:t>
      </w:r>
      <w:r>
        <w:rPr>
          <w:rFonts w:ascii="Arial" w:hAnsi="Arial" w:cs="Arial"/>
          <w:b/>
        </w:rPr>
        <w:t>. 投标文件递交截止时间</w:t>
      </w:r>
      <w:r>
        <w:rPr>
          <w:rFonts w:ascii="Arial" w:hAnsi="Arial" w:cs="Arial"/>
          <w:b/>
        </w:rPr>
        <w:br w:type="textWrapping"/>
      </w:r>
      <w:r>
        <w:rPr>
          <w:rFonts w:hint="eastAsia" w:ascii="Arial" w:hAnsi="Arial" w:cs="Arial"/>
          <w:b/>
        </w:rPr>
        <w:t>7</w:t>
      </w:r>
      <w:r>
        <w:rPr>
          <w:rFonts w:ascii="Arial" w:hAnsi="Arial" w:cs="Arial"/>
          <w:b/>
        </w:rPr>
        <w:t>. Deadline of Tender submission</w:t>
      </w:r>
    </w:p>
    <w:p w14:paraId="2447F6CC">
      <w:pPr>
        <w:adjustRightInd w:val="0"/>
        <w:snapToGrid w:val="0"/>
        <w:spacing w:line="500" w:lineRule="exact"/>
        <w:rPr>
          <w:rFonts w:ascii="Arial" w:hAnsi="Arial" w:cs="Arial"/>
          <w:szCs w:val="21"/>
        </w:rPr>
      </w:pPr>
      <w:bookmarkStart w:id="9" w:name="_Hlk149897564"/>
      <w:r>
        <w:rPr>
          <w:rFonts w:hint="eastAsia" w:ascii="Arial" w:hAnsi="Arial" w:cs="Arial"/>
          <w:szCs w:val="21"/>
        </w:rPr>
        <w:t>7.1 投标人的投标文件应于2026年</w:t>
      </w:r>
      <w:r>
        <w:rPr>
          <w:rFonts w:hint="eastAsia" w:ascii="Arial" w:hAnsi="Arial" w:cs="Arial"/>
          <w:szCs w:val="21"/>
          <w:lang w:val="en-US" w:eastAsia="zh-CN"/>
        </w:rPr>
        <w:t>7</w:t>
      </w:r>
      <w:r>
        <w:rPr>
          <w:rFonts w:hint="eastAsia" w:ascii="Arial" w:hAnsi="Arial" w:cs="Arial"/>
          <w:szCs w:val="21"/>
        </w:rPr>
        <w:t>月</w:t>
      </w:r>
      <w:r>
        <w:rPr>
          <w:rFonts w:hint="eastAsia" w:ascii="Arial" w:hAnsi="Arial" w:cs="Arial"/>
          <w:szCs w:val="21"/>
          <w:lang w:val="en-US" w:eastAsia="zh-CN"/>
        </w:rPr>
        <w:t>31</w:t>
      </w:r>
      <w:r>
        <w:rPr>
          <w:rFonts w:hint="eastAsia" w:ascii="Arial" w:hAnsi="Arial" w:cs="Arial"/>
          <w:szCs w:val="21"/>
        </w:rPr>
        <w:t>日上午9:30（赞比亚时间）前递交至赞中合作区谦比希办公室，逾期收到的投标文件恕不接受。</w:t>
      </w:r>
    </w:p>
    <w:p w14:paraId="4F219EBC">
      <w:pPr>
        <w:adjustRightInd w:val="0"/>
        <w:snapToGrid w:val="0"/>
        <w:spacing w:line="500" w:lineRule="exact"/>
        <w:rPr>
          <w:rFonts w:ascii="Arial" w:hAnsi="Arial" w:cs="Arial"/>
          <w:szCs w:val="21"/>
        </w:rPr>
      </w:pPr>
      <w:r>
        <w:rPr>
          <w:rFonts w:hint="eastAsia" w:ascii="Arial" w:hAnsi="Arial" w:cs="Arial"/>
          <w:szCs w:val="21"/>
        </w:rPr>
        <w:t xml:space="preserve">Tender documents from Bidders shall be submitted to the office of ZCCZ Chambishi office. before 9:30 am (Zambia time) on </w:t>
      </w:r>
      <w:r>
        <w:rPr>
          <w:rFonts w:hint="eastAsia" w:ascii="Arial" w:hAnsi="Arial" w:cs="Arial"/>
          <w:szCs w:val="21"/>
          <w:lang w:val="en-US" w:eastAsia="zh-CN"/>
        </w:rPr>
        <w:t>July 31</w:t>
      </w:r>
      <w:r>
        <w:rPr>
          <w:rFonts w:ascii="Arial" w:hAnsi="Arial" w:cs="Arial"/>
          <w:szCs w:val="21"/>
        </w:rPr>
        <w:t>, 202</w:t>
      </w:r>
      <w:r>
        <w:rPr>
          <w:rFonts w:hint="eastAsia" w:ascii="Arial" w:hAnsi="Arial" w:cs="Arial"/>
          <w:szCs w:val="21"/>
        </w:rPr>
        <w:t>6. Tender documents received after the deadline will not be accepted.</w:t>
      </w:r>
    </w:p>
    <w:bookmarkEnd w:id="9"/>
    <w:p w14:paraId="534738F3">
      <w:pPr>
        <w:adjustRightInd w:val="0"/>
        <w:snapToGrid w:val="0"/>
        <w:spacing w:line="500" w:lineRule="exact"/>
        <w:rPr>
          <w:rFonts w:ascii="Arial" w:hAnsi="Arial" w:cs="Arial"/>
          <w:b/>
          <w:szCs w:val="21"/>
        </w:rPr>
      </w:pPr>
      <w:r>
        <w:rPr>
          <w:rFonts w:hint="eastAsia" w:ascii="Arial" w:hAnsi="Arial" w:cs="Arial"/>
          <w:b/>
          <w:szCs w:val="21"/>
        </w:rPr>
        <w:t>8</w:t>
      </w:r>
      <w:r>
        <w:rPr>
          <w:rFonts w:ascii="Arial" w:hAnsi="Arial" w:cs="Arial"/>
          <w:b/>
          <w:szCs w:val="21"/>
        </w:rPr>
        <w:t>. 开标时间：</w:t>
      </w:r>
    </w:p>
    <w:p w14:paraId="31623704">
      <w:pPr>
        <w:adjustRightInd w:val="0"/>
        <w:snapToGrid w:val="0"/>
        <w:spacing w:line="500" w:lineRule="exact"/>
        <w:rPr>
          <w:rFonts w:ascii="Arial" w:hAnsi="Arial" w:cs="Arial"/>
          <w:szCs w:val="21"/>
        </w:rPr>
      </w:pPr>
      <w:r>
        <w:rPr>
          <w:rFonts w:hint="eastAsia" w:ascii="Arial" w:hAnsi="Arial" w:cs="Arial"/>
          <w:b/>
          <w:szCs w:val="21"/>
        </w:rPr>
        <w:t>8</w:t>
      </w:r>
      <w:r>
        <w:rPr>
          <w:rFonts w:ascii="Arial" w:hAnsi="Arial" w:cs="Arial"/>
          <w:b/>
          <w:szCs w:val="21"/>
        </w:rPr>
        <w:t>. Tender opening time:</w:t>
      </w:r>
    </w:p>
    <w:p w14:paraId="44E511F2">
      <w:pPr>
        <w:adjustRightInd w:val="0"/>
        <w:snapToGrid w:val="0"/>
        <w:spacing w:line="500" w:lineRule="exact"/>
        <w:ind w:firstLine="210" w:firstLineChars="100"/>
        <w:rPr>
          <w:rFonts w:ascii="Arial" w:hAnsi="Arial" w:cs="Arial"/>
          <w:szCs w:val="21"/>
        </w:rPr>
      </w:pPr>
      <w:bookmarkStart w:id="10" w:name="_Hlk149897635"/>
      <w:r>
        <w:rPr>
          <w:rFonts w:hint="eastAsia" w:ascii="Arial" w:hAnsi="Arial" w:cs="Arial"/>
          <w:szCs w:val="21"/>
        </w:rPr>
        <w:t>2026年</w:t>
      </w:r>
      <w:r>
        <w:rPr>
          <w:rFonts w:hint="eastAsia" w:ascii="Arial" w:hAnsi="Arial" w:cs="Arial"/>
          <w:szCs w:val="21"/>
          <w:lang w:val="en-US" w:eastAsia="zh-CN"/>
        </w:rPr>
        <w:t>7</w:t>
      </w:r>
      <w:r>
        <w:rPr>
          <w:rFonts w:hint="eastAsia" w:ascii="Arial" w:hAnsi="Arial" w:cs="Arial"/>
          <w:szCs w:val="21"/>
        </w:rPr>
        <w:t>月</w:t>
      </w:r>
      <w:r>
        <w:rPr>
          <w:rFonts w:hint="eastAsia" w:ascii="Arial" w:hAnsi="Arial" w:cs="Arial"/>
          <w:szCs w:val="21"/>
          <w:lang w:val="en-US" w:eastAsia="zh-CN"/>
        </w:rPr>
        <w:t>31</w:t>
      </w:r>
      <w:r>
        <w:rPr>
          <w:rFonts w:hint="eastAsia" w:ascii="Arial" w:hAnsi="Arial" w:cs="Arial"/>
          <w:szCs w:val="21"/>
        </w:rPr>
        <w:t>日上午9:30（赞比亚时间）</w:t>
      </w:r>
    </w:p>
    <w:p w14:paraId="5C5BC767">
      <w:pPr>
        <w:adjustRightInd w:val="0"/>
        <w:snapToGrid w:val="0"/>
        <w:spacing w:line="500" w:lineRule="exact"/>
        <w:rPr>
          <w:rFonts w:ascii="Arial" w:hAnsi="Arial" w:cs="Arial"/>
          <w:szCs w:val="21"/>
        </w:rPr>
      </w:pPr>
      <w:r>
        <w:rPr>
          <w:rFonts w:hint="eastAsia" w:ascii="Arial" w:hAnsi="Arial" w:cs="Arial"/>
          <w:szCs w:val="21"/>
        </w:rPr>
        <w:t xml:space="preserve">  </w:t>
      </w:r>
      <w:r>
        <w:rPr>
          <w:rFonts w:hint="eastAsia" w:ascii="Arial" w:hAnsi="Arial" w:cs="Arial"/>
          <w:szCs w:val="21"/>
          <w:lang w:val="en-US" w:eastAsia="zh-CN"/>
        </w:rPr>
        <w:t>July 31</w:t>
      </w:r>
      <w:r>
        <w:rPr>
          <w:rFonts w:ascii="Arial" w:hAnsi="Arial" w:cs="Arial"/>
          <w:szCs w:val="21"/>
        </w:rPr>
        <w:t>, 202</w:t>
      </w:r>
      <w:r>
        <w:rPr>
          <w:rFonts w:hint="eastAsia" w:ascii="Arial" w:hAnsi="Arial" w:cs="Arial"/>
          <w:szCs w:val="21"/>
        </w:rPr>
        <w:t xml:space="preserve">6 </w:t>
      </w:r>
      <w:r>
        <w:rPr>
          <w:rFonts w:ascii="Arial" w:hAnsi="Arial" w:cs="Arial"/>
          <w:szCs w:val="21"/>
        </w:rPr>
        <w:t xml:space="preserve">at </w:t>
      </w:r>
      <w:r>
        <w:rPr>
          <w:rFonts w:hint="eastAsia" w:ascii="Arial" w:hAnsi="Arial" w:cs="Arial"/>
          <w:szCs w:val="21"/>
        </w:rPr>
        <w:t>9</w:t>
      </w:r>
      <w:r>
        <w:rPr>
          <w:rFonts w:ascii="Arial" w:hAnsi="Arial" w:cs="Arial"/>
          <w:szCs w:val="21"/>
        </w:rPr>
        <w:t>:30</w:t>
      </w:r>
      <w:r>
        <w:rPr>
          <w:rFonts w:hint="eastAsia" w:ascii="Arial" w:hAnsi="Arial" w:cs="Arial"/>
          <w:szCs w:val="21"/>
          <w:lang w:val="en-US" w:eastAsia="zh-CN"/>
        </w:rPr>
        <w:t xml:space="preserve"> </w:t>
      </w:r>
      <w:r>
        <w:rPr>
          <w:rFonts w:ascii="Arial" w:hAnsi="Arial" w:cs="Arial"/>
          <w:szCs w:val="21"/>
        </w:rPr>
        <w:t>a.m.</w:t>
      </w:r>
      <w:r>
        <w:rPr>
          <w:rFonts w:hint="eastAsia" w:ascii="Arial" w:hAnsi="Arial" w:cs="Arial"/>
          <w:szCs w:val="21"/>
        </w:rPr>
        <w:t xml:space="preserve"> (Zambia time)</w:t>
      </w:r>
    </w:p>
    <w:bookmarkEnd w:id="10"/>
    <w:p w14:paraId="55276668">
      <w:pPr>
        <w:adjustRightInd w:val="0"/>
        <w:snapToGrid w:val="0"/>
        <w:spacing w:line="500" w:lineRule="exact"/>
        <w:rPr>
          <w:rFonts w:ascii="Arial" w:hAnsi="Arial" w:cs="Arial"/>
          <w:b/>
          <w:szCs w:val="21"/>
        </w:rPr>
      </w:pPr>
      <w:r>
        <w:rPr>
          <w:rFonts w:hint="eastAsia" w:ascii="Arial" w:hAnsi="Arial" w:cs="Arial"/>
          <w:b/>
          <w:szCs w:val="21"/>
        </w:rPr>
        <w:t>9</w:t>
      </w:r>
      <w:r>
        <w:rPr>
          <w:rFonts w:ascii="Arial" w:hAnsi="Arial" w:cs="Arial"/>
          <w:b/>
          <w:szCs w:val="21"/>
        </w:rPr>
        <w:t>. 开标地点：</w:t>
      </w:r>
      <w:r>
        <w:rPr>
          <w:rFonts w:hint="eastAsia" w:ascii="Arial" w:hAnsi="Arial" w:cs="Arial"/>
          <w:szCs w:val="21"/>
        </w:rPr>
        <w:t>赞比亚中国经济贸易合作区发展有限公司谦比希办公楼2</w:t>
      </w:r>
      <w:r>
        <w:rPr>
          <w:rFonts w:ascii="Arial" w:hAnsi="Arial" w:cs="Arial"/>
          <w:szCs w:val="21"/>
        </w:rPr>
        <w:t>09</w:t>
      </w:r>
      <w:r>
        <w:rPr>
          <w:rFonts w:hint="eastAsia" w:ascii="Arial" w:hAnsi="Arial" w:cs="Arial"/>
          <w:szCs w:val="21"/>
        </w:rPr>
        <w:t>会议室</w:t>
      </w:r>
      <w:r>
        <w:rPr>
          <w:rFonts w:ascii="Arial" w:hAnsi="Arial" w:cs="Arial"/>
          <w:szCs w:val="21"/>
        </w:rPr>
        <w:t>；</w:t>
      </w:r>
    </w:p>
    <w:p w14:paraId="052A166C">
      <w:pPr>
        <w:adjustRightInd w:val="0"/>
        <w:snapToGrid w:val="0"/>
        <w:spacing w:line="500" w:lineRule="exact"/>
        <w:rPr>
          <w:rFonts w:ascii="Arial" w:hAnsi="Arial" w:cs="Arial"/>
          <w:szCs w:val="21"/>
        </w:rPr>
      </w:pPr>
      <w:r>
        <w:rPr>
          <w:rFonts w:hint="eastAsia" w:ascii="Arial" w:hAnsi="Arial" w:cs="Arial"/>
          <w:b/>
          <w:szCs w:val="21"/>
        </w:rPr>
        <w:t>9</w:t>
      </w:r>
      <w:r>
        <w:rPr>
          <w:rFonts w:ascii="Arial" w:hAnsi="Arial" w:cs="Arial"/>
          <w:b/>
          <w:szCs w:val="21"/>
        </w:rPr>
        <w:t>. Place of tender opening:</w:t>
      </w:r>
      <w:r>
        <w:rPr>
          <w:rFonts w:ascii="Arial" w:hAnsi="Arial" w:cs="Arial"/>
          <w:szCs w:val="21"/>
        </w:rPr>
        <w:t>Boardroom 209 of Zambia-China Economic &amp; Trade Cooperation Zone Development Limited.</w:t>
      </w:r>
    </w:p>
    <w:p w14:paraId="2794DAA4">
      <w:pPr>
        <w:adjustRightInd w:val="0"/>
        <w:snapToGrid w:val="0"/>
        <w:spacing w:line="500" w:lineRule="exact"/>
        <w:rPr>
          <w:rFonts w:ascii="Arial" w:hAnsi="Arial" w:cs="Arial"/>
        </w:rPr>
      </w:pPr>
      <w:r>
        <w:rPr>
          <w:rFonts w:hint="eastAsia" w:ascii="Arial" w:hAnsi="Arial" w:cs="Arial"/>
          <w:b/>
        </w:rPr>
        <w:t>10</w:t>
      </w:r>
      <w:r>
        <w:rPr>
          <w:rFonts w:ascii="Arial" w:hAnsi="Arial" w:cs="Arial"/>
          <w:b/>
        </w:rPr>
        <w:t xml:space="preserve"> 联系方式：</w:t>
      </w:r>
      <w:r>
        <w:rPr>
          <w:rFonts w:ascii="Arial" w:hAnsi="Arial" w:cs="Arial"/>
          <w:b/>
        </w:rPr>
        <w:br w:type="textWrapping"/>
      </w:r>
      <w:r>
        <w:rPr>
          <w:rFonts w:hint="eastAsia" w:ascii="Arial" w:hAnsi="Arial" w:cs="Arial"/>
          <w:b/>
        </w:rPr>
        <w:t>10</w:t>
      </w:r>
      <w:r>
        <w:rPr>
          <w:rFonts w:ascii="Arial" w:hAnsi="Arial" w:cs="Arial"/>
          <w:b/>
        </w:rPr>
        <w:t xml:space="preserve">. Contact information </w:t>
      </w:r>
    </w:p>
    <w:p w14:paraId="41472850">
      <w:pPr>
        <w:adjustRightInd w:val="0"/>
        <w:snapToGrid w:val="0"/>
        <w:spacing w:line="500" w:lineRule="exact"/>
        <w:rPr>
          <w:rFonts w:ascii="Arial" w:hAnsi="Arial" w:cs="Arial"/>
          <w:szCs w:val="21"/>
        </w:rPr>
      </w:pPr>
      <w:bookmarkStart w:id="11" w:name="_Hlk116392188"/>
      <w:r>
        <w:rPr>
          <w:rFonts w:hint="eastAsia" w:ascii="Arial" w:hAnsi="Arial" w:cs="Arial"/>
          <w:szCs w:val="21"/>
        </w:rPr>
        <w:t>招标代理人</w:t>
      </w:r>
      <w:bookmarkEnd w:id="11"/>
      <w:r>
        <w:rPr>
          <w:rFonts w:hint="eastAsia" w:ascii="Arial" w:hAnsi="Arial" w:cs="Arial"/>
          <w:szCs w:val="21"/>
        </w:rPr>
        <w:t>：赞比亚中国经济贸易合作区发展有限公司</w:t>
      </w:r>
    </w:p>
    <w:p w14:paraId="3B5A39EF">
      <w:pPr>
        <w:adjustRightInd w:val="0"/>
        <w:snapToGrid w:val="0"/>
        <w:spacing w:line="500" w:lineRule="exact"/>
        <w:rPr>
          <w:rFonts w:ascii="Arial" w:hAnsi="Arial" w:cs="Arial"/>
        </w:rPr>
      </w:pPr>
      <w:bookmarkStart w:id="12" w:name="_Hlk116392197"/>
      <w:r>
        <w:rPr>
          <w:rFonts w:ascii="Arial" w:hAnsi="Arial" w:cs="Arial"/>
        </w:rPr>
        <w:t>Tenderee agent</w:t>
      </w:r>
      <w:bookmarkEnd w:id="12"/>
      <w:r>
        <w:rPr>
          <w:rFonts w:ascii="Arial" w:hAnsi="Arial" w:cs="Arial"/>
        </w:rPr>
        <w:t>:</w:t>
      </w:r>
      <w:r>
        <w:rPr>
          <w:rFonts w:hint="eastAsia" w:ascii="Arial" w:hAnsi="Arial" w:cs="Arial"/>
          <w:szCs w:val="21"/>
        </w:rPr>
        <w:t>Zambia-China Economic ＆Trade Cooperation Zone Development Ltd.</w:t>
      </w:r>
    </w:p>
    <w:p w14:paraId="278E4B24">
      <w:pPr>
        <w:spacing w:line="500" w:lineRule="exact"/>
        <w:rPr>
          <w:rFonts w:ascii="Arial" w:hAnsi="Arial" w:cs="Arial"/>
          <w:szCs w:val="21"/>
        </w:rPr>
      </w:pPr>
      <w:r>
        <w:rPr>
          <w:rFonts w:ascii="Arial" w:hAnsi="Arial" w:cs="Arial"/>
        </w:rPr>
        <w:t>地址：</w:t>
      </w:r>
      <w:r>
        <w:rPr>
          <w:rFonts w:hint="eastAsia" w:ascii="Arial" w:hAnsi="Arial" w:cs="Arial"/>
          <w:szCs w:val="21"/>
        </w:rPr>
        <w:t>General Service Building, Zambia-China Economic and Cooperation Zone,</w:t>
      </w:r>
      <w:r>
        <w:rPr>
          <w:rFonts w:ascii="Arial" w:hAnsi="Arial" w:cs="Arial"/>
          <w:szCs w:val="21"/>
        </w:rPr>
        <w:t xml:space="preserve"> </w:t>
      </w:r>
      <w:r>
        <w:rPr>
          <w:rFonts w:hint="eastAsia" w:ascii="Arial" w:hAnsi="Arial" w:cs="Arial"/>
          <w:szCs w:val="21"/>
        </w:rPr>
        <w:t>Kitwe - Chingola Road, Chambishi,</w:t>
      </w:r>
      <w:r>
        <w:rPr>
          <w:rFonts w:ascii="Arial" w:hAnsi="Arial" w:cs="Arial"/>
          <w:szCs w:val="21"/>
        </w:rPr>
        <w:t xml:space="preserve"> </w:t>
      </w:r>
      <w:r>
        <w:rPr>
          <w:rFonts w:hint="eastAsia" w:ascii="Arial" w:hAnsi="Arial" w:cs="Arial"/>
          <w:szCs w:val="21"/>
        </w:rPr>
        <w:t>Kalulushi, Copperbelt Z</w:t>
      </w:r>
      <w:r>
        <w:rPr>
          <w:rFonts w:ascii="Arial" w:hAnsi="Arial" w:cs="Arial"/>
          <w:szCs w:val="21"/>
        </w:rPr>
        <w:t>ambia.</w:t>
      </w:r>
    </w:p>
    <w:p w14:paraId="23293557">
      <w:pPr>
        <w:spacing w:line="500" w:lineRule="exact"/>
        <w:rPr>
          <w:rFonts w:ascii="Arial" w:hAnsi="Arial" w:cs="Arial"/>
          <w:szCs w:val="21"/>
        </w:rPr>
      </w:pPr>
      <w:r>
        <w:rPr>
          <w:rFonts w:ascii="Arial" w:hAnsi="Arial" w:cs="Arial"/>
        </w:rPr>
        <w:t xml:space="preserve">Address: </w:t>
      </w:r>
      <w:r>
        <w:rPr>
          <w:rFonts w:hint="eastAsia" w:ascii="Arial" w:hAnsi="Arial" w:cs="Arial"/>
          <w:szCs w:val="21"/>
        </w:rPr>
        <w:t>General Service Building, Zambia-China Economic and Cooperation Zone,</w:t>
      </w:r>
      <w:r>
        <w:rPr>
          <w:rFonts w:ascii="Arial" w:hAnsi="Arial" w:cs="Arial"/>
          <w:szCs w:val="21"/>
        </w:rPr>
        <w:t xml:space="preserve"> </w:t>
      </w:r>
      <w:r>
        <w:rPr>
          <w:rFonts w:hint="eastAsia" w:ascii="Arial" w:hAnsi="Arial" w:cs="Arial"/>
          <w:szCs w:val="21"/>
        </w:rPr>
        <w:t>Kitwe - Chingola Road, Chambishi,</w:t>
      </w:r>
      <w:r>
        <w:rPr>
          <w:rFonts w:ascii="Arial" w:hAnsi="Arial" w:cs="Arial"/>
          <w:szCs w:val="21"/>
        </w:rPr>
        <w:t xml:space="preserve"> </w:t>
      </w:r>
      <w:r>
        <w:rPr>
          <w:rFonts w:hint="eastAsia" w:ascii="Arial" w:hAnsi="Arial" w:cs="Arial"/>
          <w:szCs w:val="21"/>
        </w:rPr>
        <w:t>Kalulushi, Copperbelt Z</w:t>
      </w:r>
      <w:r>
        <w:rPr>
          <w:rFonts w:ascii="Arial" w:hAnsi="Arial" w:cs="Arial"/>
          <w:szCs w:val="21"/>
        </w:rPr>
        <w:t>ambia.</w:t>
      </w:r>
    </w:p>
    <w:p w14:paraId="5E3AA9B2">
      <w:pPr>
        <w:adjustRightInd w:val="0"/>
        <w:snapToGrid w:val="0"/>
        <w:spacing w:line="500" w:lineRule="exact"/>
        <w:rPr>
          <w:rFonts w:hint="eastAsia" w:cs="华文细黑" w:asciiTheme="minorEastAsia" w:hAnsiTheme="minorEastAsia"/>
        </w:rPr>
      </w:pPr>
      <w:r>
        <w:rPr>
          <w:rFonts w:hint="eastAsia" w:cs="华文细黑" w:asciiTheme="minorEastAsia" w:hAnsiTheme="minorEastAsia"/>
        </w:rPr>
        <w:t>采购联系人：杨俊波</w:t>
      </w:r>
    </w:p>
    <w:p w14:paraId="123034A0">
      <w:pPr>
        <w:adjustRightInd w:val="0"/>
        <w:snapToGrid w:val="0"/>
        <w:spacing w:line="500" w:lineRule="exact"/>
        <w:rPr>
          <w:rFonts w:ascii="Arial" w:hAnsi="Arial" w:cs="Arial"/>
          <w:szCs w:val="21"/>
        </w:rPr>
      </w:pPr>
      <w:r>
        <w:rPr>
          <w:rFonts w:ascii="Arial" w:hAnsi="Arial" w:cs="Arial"/>
          <w:szCs w:val="21"/>
        </w:rPr>
        <w:t>Purchasing Contact Person:</w:t>
      </w:r>
      <w:r>
        <w:rPr>
          <w:rFonts w:hint="eastAsia" w:ascii="Arial" w:hAnsi="Arial" w:cs="Arial"/>
          <w:szCs w:val="21"/>
        </w:rPr>
        <w:t xml:space="preserve"> Yang Junbo</w:t>
      </w:r>
      <w:r>
        <w:rPr>
          <w:rFonts w:ascii="Arial" w:hAnsi="Arial" w:cs="Arial"/>
          <w:szCs w:val="21"/>
        </w:rPr>
        <w:t xml:space="preserve"> </w:t>
      </w:r>
    </w:p>
    <w:p w14:paraId="54478723">
      <w:pPr>
        <w:adjustRightInd w:val="0"/>
        <w:snapToGrid w:val="0"/>
        <w:spacing w:line="500" w:lineRule="exact"/>
        <w:rPr>
          <w:rFonts w:hint="eastAsia" w:cs="华文细黑" w:asciiTheme="minorEastAsia" w:hAnsiTheme="minorEastAsia"/>
        </w:rPr>
      </w:pPr>
      <w:r>
        <w:rPr>
          <w:rFonts w:hint="eastAsia" w:cs="华文细黑" w:asciiTheme="minorEastAsia" w:hAnsiTheme="minorEastAsia"/>
        </w:rPr>
        <w:t>电话：+260766701216</w:t>
      </w:r>
    </w:p>
    <w:p w14:paraId="0D3A1510">
      <w:pPr>
        <w:adjustRightInd w:val="0"/>
        <w:snapToGrid w:val="0"/>
        <w:spacing w:line="500" w:lineRule="exact"/>
        <w:rPr>
          <w:rFonts w:ascii="Arial" w:hAnsi="Arial" w:cs="Arial"/>
          <w:szCs w:val="21"/>
        </w:rPr>
      </w:pPr>
      <w:r>
        <w:rPr>
          <w:rFonts w:ascii="Arial" w:hAnsi="Arial" w:cs="Arial"/>
          <w:szCs w:val="21"/>
        </w:rPr>
        <w:t>Tel.: +260</w:t>
      </w:r>
      <w:r>
        <w:rPr>
          <w:rFonts w:hint="eastAsia" w:ascii="Arial" w:hAnsi="Arial" w:cs="Arial"/>
          <w:szCs w:val="21"/>
        </w:rPr>
        <w:t>766701216</w:t>
      </w:r>
    </w:p>
    <w:p w14:paraId="3A1E0A32">
      <w:pPr>
        <w:keepNext w:val="0"/>
        <w:keepLines w:val="0"/>
        <w:pageBreakBefore w:val="0"/>
        <w:kinsoku/>
        <w:wordWrap/>
        <w:overflowPunct/>
        <w:topLinePunct w:val="0"/>
        <w:bidi w:val="0"/>
        <w:adjustRightInd w:val="0"/>
        <w:snapToGrid w:val="0"/>
        <w:spacing w:before="156" w:beforeLines="50" w:after="156" w:afterLines="50" w:line="300" w:lineRule="auto"/>
        <w:textAlignment w:val="auto"/>
        <w:rPr>
          <w:rFonts w:hint="default" w:ascii="Times New Roman" w:hAnsi="Times New Roman" w:cs="Times New Roman" w:eastAsiaTheme="minorEastAsia"/>
          <w:color w:val="auto"/>
          <w:sz w:val="21"/>
          <w:highlight w:val="none"/>
          <w:shd w:val="clear" w:color="auto" w:fill="auto"/>
          <w:lang w:val="en-US" w:eastAsia="zh-CN"/>
        </w:rPr>
      </w:pPr>
      <w:r>
        <w:rPr>
          <w:rFonts w:hint="default" w:ascii="Times New Roman" w:hAnsi="Times New Roman" w:eastAsia="华文细黑" w:cs="Times New Roman"/>
          <w:color w:val="auto"/>
          <w:sz w:val="21"/>
          <w:highlight w:val="none"/>
          <w:shd w:val="clear" w:color="auto" w:fill="auto"/>
          <w:lang w:val="en-US" w:eastAsia="zh-CN"/>
        </w:rPr>
        <w:t>招标</w:t>
      </w:r>
      <w:r>
        <w:rPr>
          <w:rFonts w:hint="default" w:ascii="Times New Roman" w:hAnsi="Times New Roman" w:eastAsia="华文细黑" w:cs="Times New Roman"/>
          <w:color w:val="auto"/>
          <w:sz w:val="21"/>
          <w:highlight w:val="none"/>
          <w:shd w:val="clear" w:color="auto" w:fill="auto"/>
        </w:rPr>
        <w:t xml:space="preserve">联系人： </w:t>
      </w:r>
      <w:r>
        <w:rPr>
          <w:rFonts w:hint="default" w:ascii="Times New Roman" w:hAnsi="Times New Roman" w:eastAsia="SimSun" w:cs="Times New Roman"/>
          <w:color w:val="auto"/>
          <w:sz w:val="21"/>
          <w:highlight w:val="none"/>
          <w:shd w:val="clear" w:color="auto" w:fill="auto"/>
          <w:lang w:val="en-US" w:eastAsia="zh-CN"/>
        </w:rPr>
        <w:t>徐佳琪/</w:t>
      </w:r>
      <w:r>
        <w:rPr>
          <w:rFonts w:hint="eastAsia" w:ascii="Times New Roman" w:hAnsi="Times New Roman" w:eastAsia="SimSun" w:cs="Times New Roman"/>
          <w:color w:val="auto"/>
          <w:sz w:val="21"/>
          <w:highlight w:val="none"/>
          <w:shd w:val="clear" w:color="auto" w:fill="auto"/>
          <w:lang w:val="en-US" w:eastAsia="zh-CN"/>
        </w:rPr>
        <w:t>李卓越</w:t>
      </w:r>
      <w:r>
        <w:rPr>
          <w:rFonts w:hint="default" w:ascii="Times New Roman" w:hAnsi="Times New Roman" w:eastAsia="SimSun" w:cs="Times New Roman"/>
          <w:color w:val="auto"/>
          <w:sz w:val="21"/>
          <w:highlight w:val="none"/>
          <w:shd w:val="clear" w:color="auto" w:fill="auto"/>
          <w:lang w:val="en-US" w:eastAsia="zh-CN"/>
        </w:rPr>
        <w:t>（</w:t>
      </w:r>
      <w:r>
        <w:rPr>
          <w:rFonts w:hint="default" w:ascii="Times New Roman" w:hAnsi="Times New Roman" w:cs="Times New Roman" w:eastAsiaTheme="minorEastAsia"/>
          <w:color w:val="auto"/>
          <w:sz w:val="21"/>
          <w:szCs w:val="21"/>
          <w:highlight w:val="none"/>
          <w:shd w:val="clear" w:color="auto" w:fill="auto"/>
        </w:rPr>
        <w:t>赞比亚中国经济贸易合作区发展有限公司</w:t>
      </w:r>
      <w:r>
        <w:rPr>
          <w:rFonts w:hint="default" w:ascii="Times New Roman" w:hAnsi="Times New Roman" w:eastAsia="华文细黑" w:cs="Times New Roman"/>
          <w:color w:val="auto"/>
          <w:sz w:val="21"/>
          <w:highlight w:val="none"/>
          <w:shd w:val="clear" w:color="auto" w:fill="auto"/>
          <w:lang w:val="en-US" w:eastAsia="zh-CN"/>
        </w:rPr>
        <w:t>）</w:t>
      </w:r>
    </w:p>
    <w:p w14:paraId="313D58B3">
      <w:pPr>
        <w:keepNext w:val="0"/>
        <w:keepLines w:val="0"/>
        <w:pageBreakBefore w:val="0"/>
        <w:kinsoku/>
        <w:wordWrap/>
        <w:overflowPunct/>
        <w:topLinePunct w:val="0"/>
        <w:bidi w:val="0"/>
        <w:adjustRightInd w:val="0"/>
        <w:snapToGrid w:val="0"/>
        <w:spacing w:before="156" w:beforeLines="50" w:after="156" w:afterLines="50" w:line="300" w:lineRule="auto"/>
        <w:textAlignment w:val="auto"/>
        <w:rPr>
          <w:rFonts w:hint="default" w:ascii="Times New Roman" w:hAnsi="Times New Roman" w:cs="Times New Roman" w:eastAsiaTheme="minorEastAsia"/>
          <w:color w:val="auto"/>
          <w:sz w:val="21"/>
          <w:highlight w:val="none"/>
          <w:shd w:val="clear" w:color="auto" w:fill="auto"/>
          <w:lang w:val="en-US" w:eastAsia="zh-CN"/>
        </w:rPr>
      </w:pPr>
      <w:r>
        <w:rPr>
          <w:rFonts w:hint="default" w:ascii="Times New Roman" w:hAnsi="Times New Roman" w:eastAsia="华文细黑" w:cs="Times New Roman"/>
          <w:color w:val="auto"/>
          <w:sz w:val="21"/>
          <w:highlight w:val="none"/>
          <w:shd w:val="clear" w:color="auto" w:fill="auto"/>
          <w:lang w:val="en-US" w:eastAsia="zh-CN"/>
        </w:rPr>
        <w:t xml:space="preserve">Bidding Contact Person: Xu </w:t>
      </w:r>
      <w:r>
        <w:rPr>
          <w:rFonts w:hint="default" w:ascii="Times New Roman" w:hAnsi="Times New Roman" w:eastAsia="华文细黑" w:cs="Times New Roman"/>
          <w:color w:val="auto"/>
          <w:sz w:val="21"/>
          <w:highlight w:val="none"/>
          <w:shd w:val="clear" w:color="auto" w:fill="auto"/>
          <w:lang w:val="en-US"/>
        </w:rPr>
        <w:t>Jiaqi/</w:t>
      </w:r>
      <w:r>
        <w:rPr>
          <w:rFonts w:hint="eastAsia" w:ascii="Times New Roman" w:hAnsi="Times New Roman" w:eastAsia="华文细黑" w:cs="Times New Roman"/>
          <w:color w:val="auto"/>
          <w:sz w:val="21"/>
          <w:highlight w:val="none"/>
          <w:shd w:val="clear" w:color="auto" w:fill="auto"/>
          <w:lang w:val="en-US" w:eastAsia="zh-CN"/>
        </w:rPr>
        <w:t>Li Zhuoyue</w:t>
      </w:r>
      <w:r>
        <w:rPr>
          <w:rFonts w:hint="default" w:ascii="Times New Roman" w:hAnsi="Times New Roman" w:eastAsia="华文细黑" w:cs="Times New Roman"/>
          <w:color w:val="auto"/>
          <w:sz w:val="21"/>
          <w:highlight w:val="none"/>
          <w:shd w:val="clear" w:color="auto" w:fill="auto"/>
          <w:lang w:val="en-US" w:eastAsia="zh-CN"/>
        </w:rPr>
        <w:t>(</w:t>
      </w:r>
      <w:r>
        <w:rPr>
          <w:rFonts w:hint="default" w:ascii="Times New Roman" w:hAnsi="Times New Roman" w:cs="Times New Roman" w:eastAsiaTheme="minorEastAsia"/>
          <w:color w:val="auto"/>
          <w:sz w:val="21"/>
          <w:szCs w:val="21"/>
          <w:highlight w:val="none"/>
          <w:shd w:val="clear" w:color="auto" w:fill="auto"/>
        </w:rPr>
        <w:t>Zambia-China Economic ＆Trade Cooperation Zone Development Ltd</w:t>
      </w:r>
      <w:r>
        <w:rPr>
          <w:rFonts w:ascii="Times New Roman" w:hAnsi="Times New Roman" w:cs="Times New Roman" w:eastAsiaTheme="minorEastAsia"/>
          <w:color w:val="auto"/>
          <w:sz w:val="21"/>
          <w:highlight w:val="none"/>
          <w:shd w:val="clear" w:color="auto" w:fill="auto"/>
        </w:rPr>
        <w:t>.</w:t>
      </w:r>
      <w:r>
        <w:rPr>
          <w:rFonts w:hint="default" w:ascii="Times New Roman" w:hAnsi="Times New Roman" w:cs="Times New Roman"/>
          <w:color w:val="auto"/>
          <w:sz w:val="21"/>
          <w:highlight w:val="none"/>
          <w:shd w:val="clear" w:color="auto" w:fill="auto"/>
          <w:lang w:val="en-US" w:eastAsia="zh-CN"/>
        </w:rPr>
        <w:t>)</w:t>
      </w:r>
    </w:p>
    <w:p w14:paraId="44E9D730">
      <w:pPr>
        <w:keepNext w:val="0"/>
        <w:keepLines w:val="0"/>
        <w:pageBreakBefore w:val="0"/>
        <w:kinsoku/>
        <w:wordWrap/>
        <w:overflowPunct/>
        <w:topLinePunct w:val="0"/>
        <w:bidi w:val="0"/>
        <w:adjustRightInd w:val="0"/>
        <w:snapToGrid w:val="0"/>
        <w:spacing w:before="156" w:beforeLines="50" w:after="156" w:afterLines="50" w:line="300" w:lineRule="auto"/>
        <w:textAlignment w:val="auto"/>
        <w:rPr>
          <w:rFonts w:hint="default" w:ascii="Times New Roman" w:hAnsi="Times New Roman" w:eastAsia="华文细黑" w:cs="Times New Roman"/>
          <w:color w:val="auto"/>
          <w:sz w:val="21"/>
          <w:highlight w:val="none"/>
          <w:shd w:val="clear" w:color="auto" w:fill="auto"/>
          <w:lang w:val="en-US" w:eastAsia="zh-CN"/>
        </w:rPr>
      </w:pPr>
      <w:r>
        <w:rPr>
          <w:rFonts w:hint="default" w:ascii="Times New Roman" w:hAnsi="Times New Roman" w:eastAsia="华文细黑" w:cs="Times New Roman"/>
          <w:color w:val="auto"/>
          <w:sz w:val="21"/>
          <w:highlight w:val="none"/>
          <w:shd w:val="clear" w:color="auto" w:fill="auto"/>
        </w:rPr>
        <w:t xml:space="preserve">电话： </w:t>
      </w:r>
      <w:r>
        <w:rPr>
          <w:rFonts w:hint="default" w:ascii="Times New Roman" w:hAnsi="Times New Roman" w:eastAsia="华文细黑" w:cs="Times New Roman"/>
          <w:color w:val="auto"/>
          <w:sz w:val="21"/>
          <w:highlight w:val="none"/>
          <w:shd w:val="clear" w:color="auto" w:fill="auto"/>
          <w:lang w:val="en-US"/>
        </w:rPr>
        <w:t>+260774814132/</w:t>
      </w:r>
      <w:r>
        <w:rPr>
          <w:rFonts w:hint="default" w:ascii="Times New Roman" w:hAnsi="Times New Roman" w:eastAsia="华文细黑" w:cs="Times New Roman"/>
          <w:color w:val="auto"/>
          <w:sz w:val="21"/>
          <w:highlight w:val="none"/>
          <w:shd w:val="clear" w:color="auto" w:fill="auto"/>
        </w:rPr>
        <w:t>+26077695</w:t>
      </w:r>
      <w:r>
        <w:rPr>
          <w:rFonts w:hint="eastAsia" w:ascii="Times New Roman" w:hAnsi="Times New Roman" w:eastAsia="华文细黑" w:cs="Times New Roman"/>
          <w:color w:val="auto"/>
          <w:sz w:val="21"/>
          <w:highlight w:val="none"/>
          <w:shd w:val="clear" w:color="auto" w:fill="auto"/>
          <w:lang w:val="en-US" w:eastAsia="zh-CN"/>
        </w:rPr>
        <w:t>2476</w:t>
      </w:r>
    </w:p>
    <w:p w14:paraId="0E2A73E6">
      <w:pPr>
        <w:keepNext w:val="0"/>
        <w:keepLines w:val="0"/>
        <w:pageBreakBefore w:val="0"/>
        <w:kinsoku/>
        <w:wordWrap/>
        <w:overflowPunct/>
        <w:topLinePunct w:val="0"/>
        <w:bidi w:val="0"/>
        <w:adjustRightInd w:val="0"/>
        <w:snapToGrid w:val="0"/>
        <w:spacing w:before="156" w:beforeLines="50" w:after="156" w:afterLines="50" w:line="300" w:lineRule="auto"/>
        <w:textAlignment w:val="auto"/>
        <w:rPr>
          <w:rFonts w:hint="default" w:ascii="Times New Roman" w:hAnsi="Times New Roman" w:eastAsia="华文细黑" w:cs="Times New Roman"/>
          <w:color w:val="auto"/>
          <w:kern w:val="0"/>
          <w:sz w:val="21"/>
          <w:szCs w:val="21"/>
          <w:highlight w:val="none"/>
          <w:shd w:val="clear" w:color="auto" w:fill="auto"/>
          <w:lang w:val="en-US" w:eastAsia="zh-CN"/>
        </w:rPr>
      </w:pPr>
      <w:r>
        <w:rPr>
          <w:rFonts w:hint="default" w:ascii="Times New Roman" w:hAnsi="Times New Roman" w:eastAsia="华文细黑" w:cs="Times New Roman"/>
          <w:color w:val="auto"/>
          <w:kern w:val="0"/>
          <w:sz w:val="21"/>
          <w:szCs w:val="21"/>
          <w:highlight w:val="none"/>
          <w:shd w:val="clear" w:color="auto" w:fill="auto"/>
        </w:rPr>
        <w:t xml:space="preserve">Tel.: </w:t>
      </w:r>
      <w:r>
        <w:rPr>
          <w:rFonts w:hint="default" w:ascii="Times New Roman" w:hAnsi="Times New Roman" w:eastAsia="华文细黑" w:cs="Times New Roman"/>
          <w:color w:val="auto"/>
          <w:sz w:val="21"/>
          <w:highlight w:val="none"/>
          <w:shd w:val="clear" w:color="auto" w:fill="auto"/>
          <w:lang w:val="en-US"/>
        </w:rPr>
        <w:t>+260774814132</w:t>
      </w:r>
      <w:r>
        <w:rPr>
          <w:rFonts w:hint="default" w:ascii="Times New Roman" w:hAnsi="Times New Roman" w:eastAsia="华文细黑" w:cs="Times New Roman"/>
          <w:color w:val="auto"/>
          <w:sz w:val="21"/>
          <w:highlight w:val="none"/>
          <w:shd w:val="clear" w:color="auto" w:fill="auto"/>
          <w:lang w:val="en-US" w:eastAsia="zh-CN"/>
        </w:rPr>
        <w:t>/</w:t>
      </w:r>
      <w:r>
        <w:rPr>
          <w:rFonts w:hint="default" w:ascii="Times New Roman" w:hAnsi="Times New Roman" w:eastAsia="华文细黑" w:cs="Times New Roman"/>
          <w:color w:val="auto"/>
          <w:sz w:val="21"/>
          <w:highlight w:val="none"/>
          <w:shd w:val="clear" w:color="auto" w:fill="auto"/>
        </w:rPr>
        <w:t>+26077695</w:t>
      </w:r>
      <w:r>
        <w:rPr>
          <w:rFonts w:hint="eastAsia" w:ascii="Times New Roman" w:hAnsi="Times New Roman" w:eastAsia="华文细黑" w:cs="Times New Roman"/>
          <w:color w:val="auto"/>
          <w:sz w:val="21"/>
          <w:highlight w:val="none"/>
          <w:shd w:val="clear" w:color="auto" w:fill="auto"/>
          <w:lang w:val="en-US" w:eastAsia="zh-CN"/>
        </w:rPr>
        <w:t>2476</w:t>
      </w:r>
    </w:p>
    <w:p w14:paraId="106063F7">
      <w:pPr>
        <w:keepNext w:val="0"/>
        <w:keepLines w:val="0"/>
        <w:pageBreakBefore w:val="0"/>
        <w:kinsoku/>
        <w:wordWrap/>
        <w:overflowPunct/>
        <w:topLinePunct w:val="0"/>
        <w:bidi w:val="0"/>
        <w:adjustRightInd w:val="0"/>
        <w:snapToGrid w:val="0"/>
        <w:spacing w:before="156" w:beforeLines="50" w:after="156" w:afterLines="50" w:line="300" w:lineRule="auto"/>
        <w:textAlignment w:val="auto"/>
        <w:rPr>
          <w:rFonts w:hint="default" w:ascii="Times New Roman" w:hAnsi="Times New Roman" w:eastAsia="华文细黑" w:cs="Times New Roman"/>
          <w:color w:val="auto"/>
          <w:sz w:val="21"/>
          <w:highlight w:val="none"/>
          <w:shd w:val="clear" w:color="auto" w:fill="auto"/>
          <w:lang w:val="en-US"/>
        </w:rPr>
      </w:pPr>
      <w:r>
        <w:rPr>
          <w:rFonts w:hint="default" w:ascii="Times New Roman" w:hAnsi="Times New Roman" w:eastAsia="华文细黑" w:cs="Times New Roman"/>
          <w:color w:val="auto"/>
          <w:sz w:val="21"/>
          <w:highlight w:val="none"/>
          <w:shd w:val="clear" w:color="auto" w:fill="auto"/>
        </w:rPr>
        <w:t>邮箱</w:t>
      </w:r>
      <w:r>
        <w:rPr>
          <w:rFonts w:hint="default" w:ascii="Times New Roman" w:hAnsi="Times New Roman" w:eastAsia="华文细黑" w:cs="Times New Roman"/>
          <w:color w:val="auto"/>
          <w:sz w:val="21"/>
          <w:highlight w:val="none"/>
          <w:shd w:val="clear" w:color="auto" w:fill="auto"/>
        </w:rPr>
        <w:drawing>
          <wp:inline distT="0" distB="0" distL="0" distR="0">
            <wp:extent cx="9525" cy="9525"/>
            <wp:effectExtent l="0" t="0" r="0" b="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noChangeArrowheads="1"/>
                    </pic:cNvPicPr>
                  </pic:nvPicPr>
                  <pic:blipFill>
                    <a:blip r:embed="rId4" cstate="print"/>
                    <a:stretch>
                      <a:fillRect/>
                    </a:stretch>
                  </pic:blipFill>
                  <pic:spPr>
                    <a:xfrm>
                      <a:off x="0" y="0"/>
                      <a:ext cx="9525" cy="9525"/>
                    </a:xfrm>
                    <a:prstGeom prst="rect">
                      <a:avLst/>
                    </a:prstGeom>
                    <a:noFill/>
                    <a:ln w="9525">
                      <a:noFill/>
                      <a:miter lim="800000"/>
                      <a:headEnd/>
                      <a:tailEnd/>
                    </a:ln>
                  </pic:spPr>
                </pic:pic>
              </a:graphicData>
            </a:graphic>
          </wp:inline>
        </w:drawing>
      </w:r>
      <w:r>
        <w:rPr>
          <w:rFonts w:hint="default" w:ascii="Times New Roman" w:hAnsi="Times New Roman" w:eastAsia="华文细黑" w:cs="Times New Roman"/>
          <w:color w:val="auto"/>
          <w:sz w:val="21"/>
          <w:highlight w:val="none"/>
          <w:shd w:val="clear" w:color="auto" w:fill="auto"/>
        </w:rPr>
        <w:t>：</w:t>
      </w:r>
      <w:r>
        <w:rPr>
          <w:rFonts w:hint="default" w:ascii="Times New Roman" w:hAnsi="Times New Roman" w:cs="Times New Roman"/>
          <w:color w:val="auto"/>
          <w:sz w:val="24"/>
          <w:szCs w:val="24"/>
          <w:highlight w:val="none"/>
          <w:shd w:val="clear" w:color="auto" w:fill="auto"/>
          <w:lang w:val="en-US" w:eastAsia="zh-CN"/>
        </w:rPr>
        <w:t>zcczzsfc@zccz.cn</w:t>
      </w:r>
    </w:p>
    <w:p w14:paraId="146B57A6">
      <w:pPr>
        <w:keepNext w:val="0"/>
        <w:keepLines w:val="0"/>
        <w:pageBreakBefore w:val="0"/>
        <w:numPr>
          <w:ilvl w:val="0"/>
          <w:numId w:val="1"/>
        </w:numPr>
        <w:kinsoku/>
        <w:wordWrap/>
        <w:overflowPunct/>
        <w:topLinePunct w:val="0"/>
        <w:bidi w:val="0"/>
        <w:adjustRightInd w:val="0"/>
        <w:snapToGrid w:val="0"/>
        <w:spacing w:before="156" w:beforeLines="50" w:after="156" w:afterLines="50" w:line="300" w:lineRule="auto"/>
        <w:textAlignment w:val="auto"/>
        <w:rPr>
          <w:rFonts w:hint="default" w:ascii="Times New Roman" w:hAnsi="Times New Roman" w:eastAsia="华文细黑" w:cs="Times New Roman"/>
          <w:color w:val="auto"/>
          <w:sz w:val="21"/>
          <w:highlight w:val="none"/>
          <w:shd w:val="clear" w:color="auto" w:fill="auto"/>
        </w:rPr>
      </w:pPr>
      <w:r>
        <w:rPr>
          <w:rFonts w:hint="default" w:ascii="Times New Roman" w:hAnsi="Times New Roman" w:eastAsia="华文细黑" w:cs="Times New Roman"/>
          <w:color w:val="auto"/>
          <w:sz w:val="21"/>
          <w:highlight w:val="none"/>
          <w:shd w:val="clear" w:color="auto" w:fill="auto"/>
        </w:rPr>
        <w:t xml:space="preserve">mail: </w:t>
      </w:r>
      <w:r>
        <w:rPr>
          <w:rFonts w:hint="default" w:ascii="Times New Roman" w:hAnsi="Times New Roman" w:cs="Times New Roman"/>
          <w:color w:val="auto"/>
          <w:sz w:val="24"/>
          <w:szCs w:val="24"/>
          <w:highlight w:val="none"/>
          <w:shd w:val="clear" w:color="auto" w:fill="auto"/>
          <w:lang w:val="en-US" w:eastAsia="zh-CN"/>
        </w:rPr>
        <w:t>zcczzsfc@zccz.cn</w:t>
      </w:r>
    </w:p>
    <w:p w14:paraId="32E39F66">
      <w:pPr>
        <w:adjustRightInd w:val="0"/>
        <w:snapToGrid w:val="0"/>
        <w:spacing w:before="156" w:beforeLines="50" w:after="156" w:afterLines="50" w:line="300" w:lineRule="auto"/>
        <w:jc w:val="center"/>
        <w:rPr>
          <w:rFonts w:ascii="Arial" w:hAnsi="Arial" w:cs="Arial"/>
        </w:rPr>
      </w:pPr>
      <w:r>
        <w:rPr>
          <w:rFonts w:hint="eastAsia" w:ascii="Arial" w:hAnsi="Arial" w:cs="Arial"/>
          <w:szCs w:val="21"/>
        </w:rPr>
        <w:t xml:space="preserve">                        赞比亚中国经济贸易合作区发展有限公司</w:t>
      </w:r>
    </w:p>
    <w:p w14:paraId="78F41037">
      <w:pPr>
        <w:adjustRightInd w:val="0"/>
        <w:snapToGrid w:val="0"/>
        <w:spacing w:before="156" w:beforeLines="50" w:after="156" w:afterLines="50" w:line="300" w:lineRule="auto"/>
        <w:jc w:val="right"/>
        <w:rPr>
          <w:rFonts w:ascii="Arial" w:hAnsi="Arial" w:cs="Arial"/>
        </w:rPr>
      </w:pPr>
      <w:r>
        <w:rPr>
          <w:rFonts w:hint="eastAsia" w:ascii="Arial" w:hAnsi="Arial" w:cs="Arial"/>
          <w:szCs w:val="21"/>
        </w:rPr>
        <w:t>Zambia-China Economic ＆Trade Cooperation Zone Development Ltd</w:t>
      </w:r>
      <w:r>
        <w:rPr>
          <w:rFonts w:ascii="Arial" w:hAnsi="Arial" w:cs="Arial"/>
        </w:rPr>
        <w:t>.</w:t>
      </w:r>
    </w:p>
    <w:p w14:paraId="76E66DD3">
      <w:pPr>
        <w:widowControl/>
        <w:jc w:val="left"/>
        <w:rPr>
          <w:rFonts w:ascii="Arial" w:hAnsi="Arial" w:eastAsia="SimSun"/>
          <w:b/>
          <w:sz w:val="24"/>
        </w:rPr>
      </w:pPr>
      <w:r>
        <w:rPr>
          <w:rFonts w:ascii="Arial" w:hAnsi="Arial" w:eastAsia="SimSun"/>
          <w:b/>
          <w:sz w:val="24"/>
        </w:rPr>
        <w:br w:type="page"/>
      </w:r>
      <w:r>
        <w:rPr>
          <w:rFonts w:ascii="Arial" w:hAnsi="Arial" w:eastAsia="SimSun"/>
          <w:b/>
          <w:sz w:val="24"/>
        </w:rPr>
        <w:t>附件</w:t>
      </w:r>
      <w:r>
        <w:rPr>
          <w:rFonts w:hint="eastAsia" w:ascii="Arial" w:hAnsi="Arial" w:eastAsia="SimSun"/>
          <w:b/>
          <w:sz w:val="24"/>
        </w:rPr>
        <w:t>1应标确认书</w:t>
      </w:r>
    </w:p>
    <w:p w14:paraId="423C1218">
      <w:pPr>
        <w:widowControl/>
        <w:jc w:val="center"/>
        <w:rPr>
          <w:rFonts w:ascii="Arial" w:hAnsi="Arial" w:eastAsia="SimSun"/>
          <w:b/>
          <w:sz w:val="24"/>
        </w:rPr>
      </w:pPr>
      <w:r>
        <w:rPr>
          <w:rFonts w:ascii="Arial" w:hAnsi="Arial" w:eastAsia="SimSun"/>
          <w:b/>
          <w:sz w:val="24"/>
        </w:rPr>
        <w:t>Annex 1 Confirmation</w:t>
      </w:r>
      <w:r>
        <w:rPr>
          <w:rFonts w:hint="eastAsia" w:ascii="Arial" w:hAnsi="Arial" w:eastAsia="SimSun"/>
          <w:b/>
          <w:sz w:val="24"/>
        </w:rPr>
        <w:t xml:space="preserve"> Letter from </w:t>
      </w:r>
      <w:r>
        <w:rPr>
          <w:rFonts w:ascii="Arial" w:hAnsi="Arial" w:eastAsia="SimSun"/>
          <w:b/>
          <w:sz w:val="24"/>
        </w:rPr>
        <w:t>Bidder</w:t>
      </w:r>
      <w:r>
        <w:rPr>
          <w:rFonts w:hint="eastAsia" w:ascii="Arial" w:hAnsi="Arial" w:eastAsia="SimSun"/>
          <w:b/>
          <w:sz w:val="24"/>
        </w:rPr>
        <w:t>s</w:t>
      </w:r>
    </w:p>
    <w:p w14:paraId="7EEAEB90">
      <w:pPr>
        <w:widowControl/>
        <w:jc w:val="center"/>
        <w:rPr>
          <w:rFonts w:ascii="Arial" w:hAnsi="Arial" w:eastAsia="SimSun"/>
          <w:b/>
          <w:sz w:val="24"/>
        </w:rPr>
      </w:pPr>
    </w:p>
    <w:p w14:paraId="31879FE6">
      <w:pPr>
        <w:jc w:val="right"/>
        <w:rPr>
          <w:b/>
        </w:rPr>
      </w:pPr>
      <w:r>
        <w:rPr>
          <w:rFonts w:hint="eastAsia"/>
          <w:b/>
        </w:rPr>
        <w:t>No.：</w:t>
      </w:r>
      <w:r>
        <w:rPr>
          <w:rFonts w:hint="eastAsia" w:ascii="Arial" w:hAnsi="Arial" w:cs="Arial"/>
        </w:rPr>
        <w:t>NFCA-ZCCZ-20260701</w:t>
      </w:r>
    </w:p>
    <w:tbl>
      <w:tblPr>
        <w:tblStyle w:val="6"/>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853"/>
        <w:gridCol w:w="5669"/>
      </w:tblGrid>
      <w:tr w14:paraId="78F4AE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exact"/>
        </w:trPr>
        <w:tc>
          <w:tcPr>
            <w:tcW w:w="5000" w:type="pct"/>
            <w:gridSpan w:val="2"/>
            <w:tcBorders>
              <w:top w:val="single" w:color="auto" w:sz="4" w:space="0"/>
              <w:left w:val="single" w:color="auto" w:sz="4" w:space="0"/>
              <w:bottom w:val="single" w:color="auto" w:sz="4" w:space="0"/>
              <w:right w:val="single" w:color="auto" w:sz="4" w:space="0"/>
            </w:tcBorders>
            <w:vAlign w:val="center"/>
          </w:tcPr>
          <w:p w14:paraId="7258DF6F">
            <w:pPr>
              <w:jc w:val="center"/>
              <w:rPr>
                <w:szCs w:val="21"/>
              </w:rPr>
            </w:pPr>
            <w:r>
              <w:rPr>
                <w:rFonts w:hint="eastAsia"/>
                <w:szCs w:val="21"/>
              </w:rPr>
              <w:t>商业发票信息</w:t>
            </w:r>
            <w:r>
              <w:rPr>
                <w:szCs w:val="21"/>
              </w:rPr>
              <w:br w:type="textWrapping"/>
            </w:r>
            <w:r>
              <w:rPr>
                <w:rFonts w:hint="eastAsia"/>
                <w:szCs w:val="21"/>
              </w:rPr>
              <w:t xml:space="preserve">Information of </w:t>
            </w:r>
            <w:r>
              <w:rPr>
                <w:szCs w:val="21"/>
              </w:rPr>
              <w:t>commercial</w:t>
            </w:r>
            <w:r>
              <w:rPr>
                <w:rFonts w:hint="eastAsia"/>
                <w:szCs w:val="21"/>
              </w:rPr>
              <w:t xml:space="preserve"> invoice</w:t>
            </w:r>
          </w:p>
        </w:tc>
      </w:tr>
      <w:tr w14:paraId="4C910C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exact"/>
        </w:trPr>
        <w:tc>
          <w:tcPr>
            <w:tcW w:w="1674" w:type="pct"/>
            <w:tcBorders>
              <w:top w:val="single" w:color="auto" w:sz="4" w:space="0"/>
              <w:left w:val="single" w:color="auto" w:sz="4" w:space="0"/>
              <w:bottom w:val="single" w:color="auto" w:sz="4" w:space="0"/>
              <w:right w:val="single" w:color="auto" w:sz="4" w:space="0"/>
            </w:tcBorders>
            <w:vAlign w:val="center"/>
          </w:tcPr>
          <w:p w14:paraId="01767F4C">
            <w:pPr>
              <w:jc w:val="center"/>
              <w:rPr>
                <w:rFonts w:hint="eastAsia" w:hAnsi="SimSun"/>
                <w:szCs w:val="21"/>
              </w:rPr>
            </w:pPr>
            <w:r>
              <w:rPr>
                <w:rFonts w:hint="eastAsia" w:hAnsi="SimSun"/>
                <w:szCs w:val="21"/>
              </w:rPr>
              <w:t>投标人名称</w:t>
            </w:r>
            <w:r>
              <w:rPr>
                <w:rFonts w:hAnsi="SimSun"/>
                <w:szCs w:val="21"/>
              </w:rPr>
              <w:br w:type="textWrapping"/>
            </w:r>
            <w:r>
              <w:rPr>
                <w:rFonts w:hint="eastAsia" w:hAnsi="SimSun"/>
                <w:szCs w:val="21"/>
              </w:rPr>
              <w:t xml:space="preserve">Name of </w:t>
            </w:r>
            <w:r>
              <w:rPr>
                <w:rFonts w:hAnsi="SimSun"/>
                <w:szCs w:val="21"/>
              </w:rPr>
              <w:t>Bidder</w:t>
            </w:r>
          </w:p>
        </w:tc>
        <w:tc>
          <w:tcPr>
            <w:tcW w:w="3326" w:type="pct"/>
            <w:tcBorders>
              <w:top w:val="single" w:color="auto" w:sz="4" w:space="0"/>
              <w:left w:val="single" w:color="auto" w:sz="4" w:space="0"/>
              <w:bottom w:val="single" w:color="auto" w:sz="4" w:space="0"/>
              <w:right w:val="single" w:color="auto" w:sz="4" w:space="0"/>
            </w:tcBorders>
            <w:vAlign w:val="center"/>
          </w:tcPr>
          <w:p w14:paraId="53511343">
            <w:pPr>
              <w:jc w:val="center"/>
              <w:rPr>
                <w:szCs w:val="21"/>
              </w:rPr>
            </w:pPr>
          </w:p>
        </w:tc>
      </w:tr>
      <w:tr w14:paraId="4792C3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exact"/>
        </w:trPr>
        <w:tc>
          <w:tcPr>
            <w:tcW w:w="1674" w:type="pct"/>
            <w:tcBorders>
              <w:top w:val="single" w:color="auto" w:sz="4" w:space="0"/>
              <w:left w:val="single" w:color="auto" w:sz="4" w:space="0"/>
              <w:bottom w:val="single" w:color="auto" w:sz="4" w:space="0"/>
              <w:right w:val="single" w:color="auto" w:sz="4" w:space="0"/>
            </w:tcBorders>
            <w:vAlign w:val="center"/>
          </w:tcPr>
          <w:p w14:paraId="22E1B160">
            <w:pPr>
              <w:jc w:val="center"/>
              <w:rPr>
                <w:rFonts w:hint="eastAsia" w:hAnsi="SimSun"/>
                <w:szCs w:val="21"/>
              </w:rPr>
            </w:pPr>
            <w:r>
              <w:rPr>
                <w:rFonts w:hint="eastAsia" w:hAnsi="SimSun"/>
                <w:szCs w:val="21"/>
              </w:rPr>
              <w:t>投标人银行</w:t>
            </w:r>
            <w:r>
              <w:rPr>
                <w:rFonts w:hAnsi="SimSun"/>
                <w:szCs w:val="21"/>
              </w:rPr>
              <w:br w:type="textWrapping"/>
            </w:r>
            <w:r>
              <w:rPr>
                <w:rFonts w:hint="eastAsia" w:hAnsi="SimSun"/>
                <w:szCs w:val="21"/>
              </w:rPr>
              <w:t xml:space="preserve">Name of </w:t>
            </w:r>
            <w:r>
              <w:rPr>
                <w:rFonts w:hAnsi="SimSun"/>
                <w:szCs w:val="21"/>
              </w:rPr>
              <w:t>Bidder</w:t>
            </w:r>
            <w:r>
              <w:rPr>
                <w:rFonts w:hint="eastAsia" w:hAnsi="SimSun"/>
                <w:szCs w:val="21"/>
              </w:rPr>
              <w:t>`s bank</w:t>
            </w:r>
          </w:p>
        </w:tc>
        <w:tc>
          <w:tcPr>
            <w:tcW w:w="3326" w:type="pct"/>
            <w:tcBorders>
              <w:top w:val="single" w:color="auto" w:sz="4" w:space="0"/>
              <w:left w:val="single" w:color="auto" w:sz="4" w:space="0"/>
              <w:bottom w:val="single" w:color="auto" w:sz="4" w:space="0"/>
              <w:right w:val="single" w:color="auto" w:sz="4" w:space="0"/>
            </w:tcBorders>
            <w:vAlign w:val="center"/>
          </w:tcPr>
          <w:p w14:paraId="0B8ABE11">
            <w:pPr>
              <w:jc w:val="center"/>
              <w:rPr>
                <w:szCs w:val="21"/>
              </w:rPr>
            </w:pPr>
          </w:p>
        </w:tc>
      </w:tr>
      <w:tr w14:paraId="6B3C79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exact"/>
        </w:trPr>
        <w:tc>
          <w:tcPr>
            <w:tcW w:w="1674" w:type="pct"/>
            <w:tcBorders>
              <w:top w:val="single" w:color="auto" w:sz="4" w:space="0"/>
              <w:left w:val="single" w:color="auto" w:sz="4" w:space="0"/>
              <w:bottom w:val="single" w:color="auto" w:sz="4" w:space="0"/>
              <w:right w:val="single" w:color="auto" w:sz="4" w:space="0"/>
            </w:tcBorders>
            <w:vAlign w:val="center"/>
          </w:tcPr>
          <w:p w14:paraId="28DC8144">
            <w:pPr>
              <w:jc w:val="center"/>
              <w:rPr>
                <w:rFonts w:hint="eastAsia" w:hAnsi="SimSun"/>
                <w:szCs w:val="21"/>
              </w:rPr>
            </w:pPr>
            <w:r>
              <w:rPr>
                <w:rFonts w:hint="eastAsia" w:hAnsi="SimSun"/>
                <w:szCs w:val="21"/>
              </w:rPr>
              <w:t>账号</w:t>
            </w:r>
            <w:r>
              <w:rPr>
                <w:rFonts w:hAnsi="SimSun"/>
                <w:szCs w:val="21"/>
              </w:rPr>
              <w:br w:type="textWrapping"/>
            </w:r>
            <w:r>
              <w:rPr>
                <w:rFonts w:hint="eastAsia" w:hAnsi="SimSun"/>
                <w:szCs w:val="21"/>
              </w:rPr>
              <w:t>Account number</w:t>
            </w:r>
          </w:p>
        </w:tc>
        <w:tc>
          <w:tcPr>
            <w:tcW w:w="3326" w:type="pct"/>
            <w:tcBorders>
              <w:top w:val="single" w:color="auto" w:sz="4" w:space="0"/>
              <w:left w:val="single" w:color="auto" w:sz="4" w:space="0"/>
              <w:bottom w:val="single" w:color="auto" w:sz="4" w:space="0"/>
              <w:right w:val="single" w:color="auto" w:sz="4" w:space="0"/>
            </w:tcBorders>
            <w:vAlign w:val="center"/>
          </w:tcPr>
          <w:p w14:paraId="15F23866">
            <w:pPr>
              <w:jc w:val="center"/>
              <w:rPr>
                <w:szCs w:val="21"/>
              </w:rPr>
            </w:pPr>
          </w:p>
        </w:tc>
      </w:tr>
      <w:tr w14:paraId="042D2D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exact"/>
        </w:trPr>
        <w:tc>
          <w:tcPr>
            <w:tcW w:w="1674" w:type="pct"/>
            <w:tcBorders>
              <w:top w:val="single" w:color="auto" w:sz="4" w:space="0"/>
              <w:left w:val="single" w:color="auto" w:sz="4" w:space="0"/>
              <w:bottom w:val="single" w:color="auto" w:sz="4" w:space="0"/>
              <w:right w:val="single" w:color="auto" w:sz="4" w:space="0"/>
            </w:tcBorders>
            <w:vAlign w:val="center"/>
          </w:tcPr>
          <w:p w14:paraId="08A343B4">
            <w:pPr>
              <w:jc w:val="center"/>
              <w:rPr>
                <w:rFonts w:hint="eastAsia" w:hAnsi="SimSun"/>
                <w:szCs w:val="21"/>
              </w:rPr>
            </w:pPr>
            <w:r>
              <w:rPr>
                <w:rFonts w:hAnsi="SimSun"/>
                <w:szCs w:val="21"/>
              </w:rPr>
              <w:t>VAT</w:t>
            </w:r>
            <w:r>
              <w:rPr>
                <w:rFonts w:hint="eastAsia" w:hAnsi="SimSun"/>
                <w:szCs w:val="21"/>
              </w:rPr>
              <w:t>号码</w:t>
            </w:r>
            <w:r>
              <w:rPr>
                <w:rFonts w:hAnsi="SimSun"/>
                <w:szCs w:val="21"/>
              </w:rPr>
              <w:br w:type="textWrapping"/>
            </w:r>
            <w:r>
              <w:rPr>
                <w:rFonts w:hint="eastAsia" w:hAnsi="SimSun"/>
                <w:szCs w:val="21"/>
              </w:rPr>
              <w:t>VAT number</w:t>
            </w:r>
          </w:p>
        </w:tc>
        <w:tc>
          <w:tcPr>
            <w:tcW w:w="3326" w:type="pct"/>
            <w:tcBorders>
              <w:top w:val="single" w:color="auto" w:sz="4" w:space="0"/>
              <w:left w:val="single" w:color="auto" w:sz="4" w:space="0"/>
              <w:bottom w:val="single" w:color="auto" w:sz="4" w:space="0"/>
              <w:right w:val="single" w:color="auto" w:sz="4" w:space="0"/>
            </w:tcBorders>
            <w:vAlign w:val="center"/>
          </w:tcPr>
          <w:p w14:paraId="14AF3894">
            <w:pPr>
              <w:jc w:val="center"/>
              <w:rPr>
                <w:szCs w:val="21"/>
              </w:rPr>
            </w:pPr>
          </w:p>
        </w:tc>
      </w:tr>
      <w:tr w14:paraId="058A68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exact"/>
        </w:trPr>
        <w:tc>
          <w:tcPr>
            <w:tcW w:w="1674" w:type="pct"/>
            <w:tcBorders>
              <w:top w:val="single" w:color="auto" w:sz="4" w:space="0"/>
              <w:left w:val="single" w:color="auto" w:sz="4" w:space="0"/>
              <w:bottom w:val="single" w:color="auto" w:sz="4" w:space="0"/>
              <w:right w:val="single" w:color="auto" w:sz="4" w:space="0"/>
            </w:tcBorders>
            <w:vAlign w:val="center"/>
          </w:tcPr>
          <w:p w14:paraId="107F87A2">
            <w:pPr>
              <w:jc w:val="center"/>
              <w:rPr>
                <w:rFonts w:hint="eastAsia" w:hAnsi="SimSun"/>
                <w:szCs w:val="21"/>
              </w:rPr>
            </w:pPr>
            <w:r>
              <w:rPr>
                <w:rFonts w:hint="eastAsia" w:hAnsi="SimSun"/>
                <w:szCs w:val="21"/>
              </w:rPr>
              <w:t>联系地址</w:t>
            </w:r>
            <w:r>
              <w:rPr>
                <w:rFonts w:hAnsi="SimSun"/>
                <w:szCs w:val="21"/>
              </w:rPr>
              <w:br w:type="textWrapping"/>
            </w:r>
            <w:r>
              <w:rPr>
                <w:rFonts w:hint="eastAsia" w:hAnsi="SimSun"/>
                <w:szCs w:val="21"/>
              </w:rPr>
              <w:t>Physical address</w:t>
            </w:r>
          </w:p>
        </w:tc>
        <w:tc>
          <w:tcPr>
            <w:tcW w:w="3326" w:type="pct"/>
            <w:tcBorders>
              <w:top w:val="single" w:color="auto" w:sz="4" w:space="0"/>
              <w:left w:val="single" w:color="auto" w:sz="4" w:space="0"/>
              <w:bottom w:val="single" w:color="auto" w:sz="4" w:space="0"/>
              <w:right w:val="single" w:color="auto" w:sz="4" w:space="0"/>
            </w:tcBorders>
            <w:vAlign w:val="center"/>
          </w:tcPr>
          <w:p w14:paraId="4578A24A">
            <w:pPr>
              <w:jc w:val="center"/>
              <w:rPr>
                <w:szCs w:val="21"/>
              </w:rPr>
            </w:pPr>
          </w:p>
        </w:tc>
      </w:tr>
      <w:tr w14:paraId="3FA449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exact"/>
        </w:trPr>
        <w:tc>
          <w:tcPr>
            <w:tcW w:w="1674" w:type="pct"/>
            <w:tcBorders>
              <w:top w:val="single" w:color="auto" w:sz="4" w:space="0"/>
              <w:left w:val="single" w:color="auto" w:sz="4" w:space="0"/>
              <w:bottom w:val="single" w:color="auto" w:sz="4" w:space="0"/>
              <w:right w:val="single" w:color="auto" w:sz="4" w:space="0"/>
            </w:tcBorders>
            <w:vAlign w:val="center"/>
          </w:tcPr>
          <w:p w14:paraId="5D439E9C">
            <w:pPr>
              <w:jc w:val="center"/>
              <w:rPr>
                <w:szCs w:val="21"/>
              </w:rPr>
            </w:pPr>
            <w:r>
              <w:rPr>
                <w:rFonts w:hint="eastAsia"/>
                <w:szCs w:val="21"/>
              </w:rPr>
              <w:t>电话号码</w:t>
            </w:r>
            <w:r>
              <w:rPr>
                <w:szCs w:val="21"/>
              </w:rPr>
              <w:br w:type="textWrapping"/>
            </w:r>
            <w:r>
              <w:rPr>
                <w:szCs w:val="21"/>
              </w:rPr>
              <w:t>Telephone</w:t>
            </w:r>
            <w:r>
              <w:rPr>
                <w:rFonts w:hint="eastAsia"/>
                <w:szCs w:val="21"/>
              </w:rPr>
              <w:t xml:space="preserve"> number</w:t>
            </w:r>
          </w:p>
        </w:tc>
        <w:tc>
          <w:tcPr>
            <w:tcW w:w="3326" w:type="pct"/>
            <w:tcBorders>
              <w:top w:val="single" w:color="auto" w:sz="4" w:space="0"/>
              <w:left w:val="single" w:color="auto" w:sz="4" w:space="0"/>
              <w:bottom w:val="single" w:color="auto" w:sz="4" w:space="0"/>
              <w:right w:val="single" w:color="auto" w:sz="4" w:space="0"/>
            </w:tcBorders>
            <w:vAlign w:val="center"/>
          </w:tcPr>
          <w:p w14:paraId="44490638">
            <w:pPr>
              <w:jc w:val="center"/>
              <w:rPr>
                <w:szCs w:val="21"/>
              </w:rPr>
            </w:pPr>
          </w:p>
        </w:tc>
      </w:tr>
      <w:tr w14:paraId="339996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exact"/>
        </w:trPr>
        <w:tc>
          <w:tcPr>
            <w:tcW w:w="5000" w:type="pct"/>
            <w:gridSpan w:val="2"/>
            <w:tcBorders>
              <w:top w:val="single" w:color="auto" w:sz="4" w:space="0"/>
              <w:left w:val="single" w:color="auto" w:sz="4" w:space="0"/>
              <w:bottom w:val="single" w:color="auto" w:sz="4" w:space="0"/>
              <w:right w:val="single" w:color="auto" w:sz="4" w:space="0"/>
            </w:tcBorders>
            <w:vAlign w:val="center"/>
          </w:tcPr>
          <w:p w14:paraId="016B5693">
            <w:pPr>
              <w:jc w:val="center"/>
              <w:rPr>
                <w:szCs w:val="21"/>
              </w:rPr>
            </w:pPr>
            <w:r>
              <w:rPr>
                <w:rFonts w:hint="eastAsia"/>
                <w:szCs w:val="21"/>
              </w:rPr>
              <w:t>联系方式</w:t>
            </w:r>
            <w:r>
              <w:rPr>
                <w:szCs w:val="21"/>
              </w:rPr>
              <w:br w:type="textWrapping"/>
            </w:r>
            <w:r>
              <w:rPr>
                <w:rFonts w:hint="eastAsia"/>
                <w:szCs w:val="21"/>
              </w:rPr>
              <w:t>Contact information</w:t>
            </w:r>
          </w:p>
        </w:tc>
      </w:tr>
      <w:tr w14:paraId="034FBE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exact"/>
        </w:trPr>
        <w:tc>
          <w:tcPr>
            <w:tcW w:w="1674" w:type="pct"/>
            <w:tcBorders>
              <w:top w:val="single" w:color="auto" w:sz="4" w:space="0"/>
              <w:left w:val="single" w:color="auto" w:sz="4" w:space="0"/>
              <w:bottom w:val="single" w:color="auto" w:sz="4" w:space="0"/>
              <w:right w:val="single" w:color="auto" w:sz="4" w:space="0"/>
            </w:tcBorders>
            <w:vAlign w:val="center"/>
          </w:tcPr>
          <w:p w14:paraId="040FFD32">
            <w:pPr>
              <w:jc w:val="center"/>
              <w:rPr>
                <w:szCs w:val="21"/>
              </w:rPr>
            </w:pPr>
            <w:r>
              <w:rPr>
                <w:rFonts w:hint="eastAsia"/>
                <w:szCs w:val="21"/>
              </w:rPr>
              <w:t>联系人名字</w:t>
            </w:r>
            <w:r>
              <w:rPr>
                <w:szCs w:val="21"/>
              </w:rPr>
              <w:br w:type="textWrapping"/>
            </w:r>
            <w:r>
              <w:rPr>
                <w:rFonts w:hint="eastAsia"/>
                <w:szCs w:val="21"/>
              </w:rPr>
              <w:t>Name of contact person</w:t>
            </w:r>
          </w:p>
        </w:tc>
        <w:tc>
          <w:tcPr>
            <w:tcW w:w="3326" w:type="pct"/>
            <w:tcBorders>
              <w:top w:val="single" w:color="auto" w:sz="4" w:space="0"/>
              <w:left w:val="single" w:color="auto" w:sz="4" w:space="0"/>
              <w:bottom w:val="single" w:color="auto" w:sz="4" w:space="0"/>
              <w:right w:val="single" w:color="auto" w:sz="4" w:space="0"/>
            </w:tcBorders>
            <w:vAlign w:val="center"/>
          </w:tcPr>
          <w:p w14:paraId="2D4A7BA5">
            <w:pPr>
              <w:jc w:val="center"/>
              <w:rPr>
                <w:szCs w:val="21"/>
              </w:rPr>
            </w:pPr>
          </w:p>
        </w:tc>
      </w:tr>
      <w:tr w14:paraId="0BA1D2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exact"/>
        </w:trPr>
        <w:tc>
          <w:tcPr>
            <w:tcW w:w="1674" w:type="pct"/>
            <w:tcBorders>
              <w:top w:val="single" w:color="auto" w:sz="4" w:space="0"/>
              <w:left w:val="single" w:color="auto" w:sz="4" w:space="0"/>
              <w:bottom w:val="single" w:color="auto" w:sz="4" w:space="0"/>
              <w:right w:val="single" w:color="auto" w:sz="4" w:space="0"/>
            </w:tcBorders>
            <w:vAlign w:val="center"/>
          </w:tcPr>
          <w:p w14:paraId="330CF952">
            <w:pPr>
              <w:jc w:val="center"/>
              <w:rPr>
                <w:szCs w:val="21"/>
              </w:rPr>
            </w:pPr>
            <w:r>
              <w:rPr>
                <w:rFonts w:hint="eastAsia"/>
                <w:szCs w:val="21"/>
              </w:rPr>
              <w:t>手机号码</w:t>
            </w:r>
            <w:r>
              <w:rPr>
                <w:szCs w:val="21"/>
              </w:rPr>
              <w:br w:type="textWrapping"/>
            </w:r>
            <w:r>
              <w:rPr>
                <w:rFonts w:hint="eastAsia"/>
                <w:szCs w:val="21"/>
              </w:rPr>
              <w:t>Cell phone number</w:t>
            </w:r>
          </w:p>
        </w:tc>
        <w:tc>
          <w:tcPr>
            <w:tcW w:w="3326" w:type="pct"/>
            <w:tcBorders>
              <w:top w:val="single" w:color="auto" w:sz="4" w:space="0"/>
              <w:left w:val="single" w:color="auto" w:sz="4" w:space="0"/>
              <w:bottom w:val="single" w:color="auto" w:sz="4" w:space="0"/>
              <w:right w:val="single" w:color="auto" w:sz="4" w:space="0"/>
            </w:tcBorders>
            <w:vAlign w:val="center"/>
          </w:tcPr>
          <w:p w14:paraId="37C31D30">
            <w:pPr>
              <w:jc w:val="center"/>
              <w:rPr>
                <w:szCs w:val="21"/>
              </w:rPr>
            </w:pPr>
          </w:p>
        </w:tc>
      </w:tr>
      <w:tr w14:paraId="350001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exact"/>
        </w:trPr>
        <w:tc>
          <w:tcPr>
            <w:tcW w:w="1674" w:type="pct"/>
            <w:tcBorders>
              <w:top w:val="single" w:color="auto" w:sz="4" w:space="0"/>
              <w:left w:val="single" w:color="auto" w:sz="4" w:space="0"/>
              <w:bottom w:val="single" w:color="auto" w:sz="4" w:space="0"/>
              <w:right w:val="single" w:color="auto" w:sz="4" w:space="0"/>
            </w:tcBorders>
            <w:vAlign w:val="center"/>
          </w:tcPr>
          <w:p w14:paraId="146C3AC7">
            <w:pPr>
              <w:jc w:val="center"/>
              <w:rPr>
                <w:szCs w:val="21"/>
              </w:rPr>
            </w:pPr>
            <w:r>
              <w:rPr>
                <w:rFonts w:hint="eastAsia"/>
                <w:szCs w:val="21"/>
              </w:rPr>
              <w:t>邮箱</w:t>
            </w:r>
            <w:r>
              <w:rPr>
                <w:szCs w:val="21"/>
              </w:rPr>
              <w:br w:type="textWrapping"/>
            </w:r>
            <w:r>
              <w:rPr>
                <w:szCs w:val="21"/>
              </w:rPr>
              <w:t>Email</w:t>
            </w:r>
          </w:p>
        </w:tc>
        <w:tc>
          <w:tcPr>
            <w:tcW w:w="3326" w:type="pct"/>
            <w:tcBorders>
              <w:top w:val="single" w:color="auto" w:sz="4" w:space="0"/>
              <w:left w:val="single" w:color="auto" w:sz="4" w:space="0"/>
              <w:bottom w:val="single" w:color="auto" w:sz="4" w:space="0"/>
              <w:right w:val="single" w:color="auto" w:sz="4" w:space="0"/>
            </w:tcBorders>
            <w:vAlign w:val="center"/>
          </w:tcPr>
          <w:p w14:paraId="0A93E964">
            <w:pPr>
              <w:jc w:val="center"/>
              <w:rPr>
                <w:szCs w:val="21"/>
              </w:rPr>
            </w:pPr>
          </w:p>
        </w:tc>
      </w:tr>
      <w:tr w14:paraId="0FF4AC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20" w:hRule="exact"/>
        </w:trPr>
        <w:tc>
          <w:tcPr>
            <w:tcW w:w="1674" w:type="pct"/>
            <w:tcBorders>
              <w:top w:val="single" w:color="auto" w:sz="4" w:space="0"/>
              <w:left w:val="single" w:color="auto" w:sz="4" w:space="0"/>
              <w:bottom w:val="single" w:color="auto" w:sz="4" w:space="0"/>
              <w:right w:val="single" w:color="auto" w:sz="4" w:space="0"/>
            </w:tcBorders>
            <w:vAlign w:val="center"/>
          </w:tcPr>
          <w:p w14:paraId="1B93A949">
            <w:pPr>
              <w:jc w:val="center"/>
              <w:rPr>
                <w:szCs w:val="21"/>
              </w:rPr>
            </w:pPr>
            <w:r>
              <w:rPr>
                <w:rFonts w:hint="eastAsia"/>
                <w:szCs w:val="21"/>
              </w:rPr>
              <w:t>发票接收地址</w:t>
            </w:r>
            <w:r>
              <w:rPr>
                <w:szCs w:val="21"/>
              </w:rPr>
              <w:br w:type="textWrapping"/>
            </w:r>
            <w:r>
              <w:rPr>
                <w:szCs w:val="21"/>
              </w:rPr>
              <w:t>Physical</w:t>
            </w:r>
            <w:r>
              <w:rPr>
                <w:rFonts w:hint="eastAsia"/>
                <w:szCs w:val="21"/>
              </w:rPr>
              <w:t xml:space="preserve"> address for </w:t>
            </w:r>
            <w:r>
              <w:rPr>
                <w:szCs w:val="21"/>
              </w:rPr>
              <w:t>receiving</w:t>
            </w:r>
            <w:r>
              <w:rPr>
                <w:rFonts w:hint="eastAsia"/>
                <w:szCs w:val="21"/>
              </w:rPr>
              <w:t xml:space="preserve"> invoice</w:t>
            </w:r>
          </w:p>
        </w:tc>
        <w:tc>
          <w:tcPr>
            <w:tcW w:w="3326" w:type="pct"/>
            <w:tcBorders>
              <w:top w:val="single" w:color="auto" w:sz="4" w:space="0"/>
              <w:left w:val="single" w:color="auto" w:sz="4" w:space="0"/>
              <w:bottom w:val="single" w:color="auto" w:sz="4" w:space="0"/>
              <w:right w:val="single" w:color="auto" w:sz="4" w:space="0"/>
            </w:tcBorders>
            <w:vAlign w:val="center"/>
          </w:tcPr>
          <w:p w14:paraId="14560366">
            <w:pPr>
              <w:jc w:val="center"/>
              <w:rPr>
                <w:szCs w:val="21"/>
              </w:rPr>
            </w:pPr>
          </w:p>
        </w:tc>
      </w:tr>
      <w:tr w14:paraId="254424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exact"/>
        </w:trPr>
        <w:tc>
          <w:tcPr>
            <w:tcW w:w="1674" w:type="pct"/>
            <w:tcBorders>
              <w:top w:val="single" w:color="auto" w:sz="4" w:space="0"/>
              <w:left w:val="single" w:color="auto" w:sz="4" w:space="0"/>
              <w:bottom w:val="single" w:color="auto" w:sz="4" w:space="0"/>
              <w:right w:val="single" w:color="auto" w:sz="4" w:space="0"/>
            </w:tcBorders>
            <w:vAlign w:val="center"/>
          </w:tcPr>
          <w:p w14:paraId="5B9E54CA">
            <w:pPr>
              <w:jc w:val="center"/>
              <w:rPr>
                <w:szCs w:val="21"/>
              </w:rPr>
            </w:pPr>
            <w:r>
              <w:rPr>
                <w:rFonts w:hint="eastAsia"/>
                <w:szCs w:val="21"/>
              </w:rPr>
              <w:t>邮政编码</w:t>
            </w:r>
            <w:r>
              <w:rPr>
                <w:szCs w:val="21"/>
              </w:rPr>
              <w:br w:type="textWrapping"/>
            </w:r>
            <w:r>
              <w:rPr>
                <w:rFonts w:hint="eastAsia"/>
                <w:szCs w:val="21"/>
              </w:rPr>
              <w:t>Post code</w:t>
            </w:r>
          </w:p>
        </w:tc>
        <w:tc>
          <w:tcPr>
            <w:tcW w:w="3326" w:type="pct"/>
            <w:tcBorders>
              <w:top w:val="single" w:color="auto" w:sz="4" w:space="0"/>
              <w:left w:val="single" w:color="auto" w:sz="4" w:space="0"/>
              <w:bottom w:val="single" w:color="auto" w:sz="4" w:space="0"/>
              <w:right w:val="single" w:color="auto" w:sz="4" w:space="0"/>
            </w:tcBorders>
            <w:vAlign w:val="center"/>
          </w:tcPr>
          <w:p w14:paraId="2BF32AD0">
            <w:pPr>
              <w:jc w:val="center"/>
              <w:rPr>
                <w:szCs w:val="21"/>
              </w:rPr>
            </w:pPr>
          </w:p>
        </w:tc>
      </w:tr>
    </w:tbl>
    <w:p w14:paraId="62B16BA0">
      <w:pPr>
        <w:ind w:firstLine="480"/>
        <w:rPr>
          <w:rFonts w:ascii="Arial" w:hAnsi="Arial" w:cs="Arial"/>
          <w:szCs w:val="21"/>
          <w:u w:val="single"/>
        </w:rPr>
      </w:pPr>
      <w:r>
        <w:rPr>
          <w:rFonts w:hint="eastAsia" w:ascii="Arial" w:hAnsi="Arial" w:cs="Arial"/>
          <w:szCs w:val="21"/>
        </w:rPr>
        <w:t>我们，</w:t>
      </w:r>
      <w:r>
        <w:rPr>
          <w:rFonts w:ascii="Arial" w:hAnsi="Arial" w:cs="Arial"/>
          <w:szCs w:val="21"/>
          <w:u w:val="single"/>
        </w:rPr>
        <w:t xml:space="preserve">                      </w:t>
      </w:r>
      <w:r>
        <w:rPr>
          <w:rFonts w:hint="eastAsia" w:ascii="Arial" w:hAnsi="Arial" w:cs="Arial"/>
          <w:szCs w:val="21"/>
        </w:rPr>
        <w:t>（公司名称），承诺参加本项目的投标。</w:t>
      </w:r>
    </w:p>
    <w:p w14:paraId="44034BDD">
      <w:pPr>
        <w:ind w:firstLine="480"/>
        <w:rPr>
          <w:szCs w:val="21"/>
          <w:u w:val="single"/>
        </w:rPr>
      </w:pPr>
      <w:r>
        <w:rPr>
          <w:szCs w:val="21"/>
        </w:rPr>
        <w:t xml:space="preserve">We, </w:t>
      </w:r>
      <w:r>
        <w:rPr>
          <w:szCs w:val="21"/>
          <w:u w:val="single"/>
        </w:rPr>
        <w:t xml:space="preserve">                        </w:t>
      </w:r>
      <w:r>
        <w:rPr>
          <w:szCs w:val="21"/>
        </w:rPr>
        <w:t>(name of the company), promise to attend the tender</w:t>
      </w:r>
    </w:p>
    <w:p w14:paraId="0C45EAB6">
      <w:pPr>
        <w:ind w:firstLine="480"/>
        <w:rPr>
          <w:rFonts w:ascii="Arial" w:hAnsi="Arial" w:cs="Arial"/>
          <w:szCs w:val="21"/>
        </w:rPr>
      </w:pPr>
      <w:r>
        <w:rPr>
          <w:rFonts w:hint="eastAsia" w:ascii="Arial" w:hAnsi="Arial" w:cs="Arial"/>
          <w:szCs w:val="21"/>
        </w:rPr>
        <w:t>签字（盖章）：</w:t>
      </w:r>
    </w:p>
    <w:p w14:paraId="336AC824">
      <w:pPr>
        <w:ind w:firstLine="480"/>
        <w:rPr>
          <w:szCs w:val="21"/>
        </w:rPr>
      </w:pPr>
      <w:r>
        <w:rPr>
          <w:szCs w:val="21"/>
        </w:rPr>
        <w:t>Signature (stamp):</w:t>
      </w:r>
    </w:p>
    <w:p w14:paraId="18F83DB6"/>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SimHei">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华文细黑">
    <w:altName w:val="Microsoft YaHei"/>
    <w:panose1 w:val="02010600040101010101"/>
    <w:charset w:val="86"/>
    <w:family w:val="auto"/>
    <w:pitch w:val="default"/>
    <w:sig w:usb0="00000000" w:usb1="00000000" w:usb2="00000010" w:usb3="00000000" w:csb0="0004009F" w:csb1="00000000"/>
  </w:font>
  <w:font w:name="Microsoft YaHei">
    <w:panose1 w:val="020B0503020204020204"/>
    <w:charset w:val="86"/>
    <w:family w:val="auto"/>
    <w:pitch w:val="default"/>
    <w:sig w:usb0="80000287" w:usb1="2ACF3C50" w:usb2="00000016" w:usb3="00000000" w:csb0="0004001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9C5B191"/>
    <w:multiLevelType w:val="singleLevel"/>
    <w:tmpl w:val="A9C5B191"/>
    <w:lvl w:ilvl="0" w:tentative="0">
      <w:start w:val="5"/>
      <w:numFmt w:val="upperLetter"/>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39193D46"/>
    <w:rsid w:val="39193D46"/>
    <w:rsid w:val="3D01702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3"/>
    <w:basedOn w:val="1"/>
    <w:next w:val="1"/>
    <w:unhideWhenUsed/>
    <w:qFormat/>
    <w:uiPriority w:val="0"/>
    <w:pPr>
      <w:keepNext/>
      <w:keepLines/>
      <w:spacing w:before="260" w:after="260" w:line="413" w:lineRule="auto"/>
      <w:outlineLvl w:val="2"/>
    </w:pPr>
    <w:rPr>
      <w:b/>
      <w:sz w:val="32"/>
    </w:rPr>
  </w:style>
  <w:style w:type="character" w:default="1" w:styleId="7">
    <w:name w:val="Default Paragraph Font"/>
    <w:semiHidden/>
    <w:qFormat/>
    <w:uiPriority w:val="0"/>
  </w:style>
  <w:style w:type="table" w:default="1" w:styleId="6">
    <w:name w:val="Normal Table"/>
    <w:semiHidden/>
    <w:qFormat/>
    <w:uiPriority w:val="0"/>
    <w:tblPr>
      <w:tblCellMar>
        <w:top w:w="0" w:type="dxa"/>
        <w:left w:w="108" w:type="dxa"/>
        <w:bottom w:w="0" w:type="dxa"/>
        <w:right w:w="108" w:type="dxa"/>
      </w:tblCellMar>
    </w:tblPr>
  </w:style>
  <w:style w:type="paragraph" w:styleId="3">
    <w:name w:val="Body Text"/>
    <w:basedOn w:val="1"/>
    <w:qFormat/>
    <w:uiPriority w:val="0"/>
    <w:pPr>
      <w:spacing w:after="120"/>
    </w:pPr>
  </w:style>
  <w:style w:type="paragraph" w:styleId="4">
    <w:name w:val="Plain Text"/>
    <w:basedOn w:val="1"/>
    <w:qFormat/>
    <w:uiPriority w:val="0"/>
    <w:rPr>
      <w:rFonts w:ascii="SimSun" w:hAnsi="Courier New"/>
    </w:rPr>
  </w:style>
  <w:style w:type="paragraph" w:styleId="5">
    <w:name w:val="footer"/>
    <w:basedOn w:val="1"/>
    <w:qFormat/>
    <w:uiPriority w:val="0"/>
    <w:pPr>
      <w:tabs>
        <w:tab w:val="center" w:pos="4153"/>
        <w:tab w:val="right" w:pos="8306"/>
      </w:tabs>
      <w:snapToGrid w:val="0"/>
      <w:jc w:val="left"/>
    </w:pPr>
    <w:rPr>
      <w:sz w:val="18"/>
    </w:rPr>
  </w:style>
  <w:style w:type="character" w:styleId="8">
    <w:name w:val="Hyperlink"/>
    <w:basedOn w:val="7"/>
    <w:qFormat/>
    <w:uiPriority w:val="0"/>
    <w:rPr>
      <w:color w:val="0000FF"/>
      <w:u w:val="single"/>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image" Target="media/image1.jpe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11</Pages>
  <Words>3819</Words>
  <Characters>11534</Characters>
  <Lines>0</Lines>
  <Paragraphs>0</Paragraphs>
  <TotalTime>0</TotalTime>
  <ScaleCrop>false</ScaleCrop>
  <LinksUpToDate>false</LinksUpToDate>
  <CharactersWithSpaces>13119</CharactersWithSpaces>
  <Application>WPS Office_12.1.0.19770_F1E327BC-269C-435d-A152-05C5408002CA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2026-07-22T08:06:00Z</dcterms:created>
  <dc:creator>李卓越</dc:creator>
  <cp:lastModifiedBy>李卓越</cp:lastModifiedBy>
  <dcterms:modified xsi:type="dcterms:W3CDTF">2026-07-22T11:39:10Z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2052-12.1.0.19770</vt:lpwstr>
  </property>
  <property fmtid="{D5CDD505-2E9C-101B-9397-08002B2CF9AE}" pid="3" name="ICV">
    <vt:lpwstr>7B61630B485E487A9BF9BED3CC559B85_11</vt:lpwstr>
  </property>
  <property fmtid="{D5CDD505-2E9C-101B-9397-08002B2CF9AE}" pid="4" name="KSOTemplateDocerSaveRecord">
    <vt:lpwstr>eyJoZGlkIjoiNDlhZmJlYTRhZjAyMGM1NmQ4MTNkNTE5YjJhODMyZGQiLCJ1c2VySWQiOiIxNjEyNTczNTAyIn0=</vt:lpwstr>
  </property>
</Properties>
</file>